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394DF0" w14:textId="77777777" w:rsidR="0092549B" w:rsidRDefault="0092549B" w:rsidP="0092549B">
      <w:pPr>
        <w:jc w:val="left"/>
        <w:rPr>
          <w:rFonts w:ascii="Calibri" w:hAnsi="Calibri" w:cs="宋体" w:hint="eastAsia"/>
          <w:b/>
          <w:color w:val="000000"/>
          <w:sz w:val="32"/>
          <w:szCs w:val="32"/>
          <w:lang w:bidi="ar"/>
        </w:rPr>
      </w:pPr>
    </w:p>
    <w:p w14:paraId="486F974D" w14:textId="77777777" w:rsidR="0092549B" w:rsidRDefault="0092549B" w:rsidP="0092549B">
      <w:pPr>
        <w:jc w:val="left"/>
        <w:rPr>
          <w:b/>
          <w:color w:val="000000"/>
          <w:kern w:val="0"/>
          <w:sz w:val="36"/>
          <w:szCs w:val="36"/>
        </w:rPr>
      </w:pPr>
      <w:r>
        <w:rPr>
          <w:rFonts w:ascii="Calibri" w:hAnsi="Calibri" w:cs="宋体" w:hint="eastAsia"/>
          <w:b/>
          <w:color w:val="000000"/>
          <w:sz w:val="32"/>
          <w:szCs w:val="32"/>
          <w:lang w:bidi="ar"/>
        </w:rPr>
        <w:t>附件</w:t>
      </w:r>
      <w:r>
        <w:rPr>
          <w:rFonts w:ascii="Calibri" w:hAnsi="Calibri" w:hint="eastAsia"/>
          <w:b/>
          <w:color w:val="000000"/>
          <w:sz w:val="32"/>
          <w:szCs w:val="32"/>
          <w:lang w:bidi="ar"/>
        </w:rPr>
        <w:t>4</w:t>
      </w:r>
      <w:r>
        <w:rPr>
          <w:rFonts w:ascii="Calibri" w:hAnsi="Calibri" w:cs="宋体" w:hint="eastAsia"/>
          <w:b/>
          <w:color w:val="000000"/>
          <w:sz w:val="32"/>
          <w:szCs w:val="32"/>
          <w:lang w:bidi="ar"/>
        </w:rPr>
        <w:t>：评标方法</w:t>
      </w:r>
      <w:bookmarkStart w:id="0" w:name="_Toc363548979"/>
      <w:r>
        <w:rPr>
          <w:rFonts w:ascii="Calibri" w:hAnsi="Calibri" w:cs="宋体" w:hint="eastAsia"/>
          <w:b/>
          <w:color w:val="000000"/>
          <w:sz w:val="32"/>
          <w:szCs w:val="32"/>
          <w:lang w:bidi="ar"/>
        </w:rPr>
        <w:t xml:space="preserve">    </w:t>
      </w:r>
      <w:r>
        <w:rPr>
          <w:rFonts w:ascii="Calibri" w:hAnsi="Calibri" w:cs="宋体" w:hint="eastAsia"/>
          <w:b/>
          <w:color w:val="000000"/>
          <w:sz w:val="32"/>
          <w:szCs w:val="32"/>
          <w:lang w:bidi="ar"/>
        </w:rPr>
        <w:t>（合理低价法</w:t>
      </w:r>
      <w:bookmarkEnd w:id="0"/>
      <w:r>
        <w:rPr>
          <w:rFonts w:ascii="Calibri" w:hAnsi="Calibri" w:cs="宋体" w:hint="eastAsia"/>
          <w:b/>
          <w:color w:val="000000"/>
          <w:sz w:val="32"/>
          <w:szCs w:val="32"/>
          <w:lang w:bidi="ar"/>
        </w:rPr>
        <w:t>）</w:t>
      </w:r>
    </w:p>
    <w:p w14:paraId="7C0C37C4" w14:textId="77777777" w:rsidR="0092549B" w:rsidRDefault="0092549B" w:rsidP="0092549B">
      <w:pPr>
        <w:autoSpaceDE w:val="0"/>
        <w:autoSpaceDN w:val="0"/>
        <w:adjustRightInd w:val="0"/>
        <w:spacing w:line="200" w:lineRule="exact"/>
        <w:jc w:val="left"/>
        <w:rPr>
          <w:color w:val="000000"/>
          <w:kern w:val="0"/>
          <w:sz w:val="20"/>
          <w:szCs w:val="20"/>
        </w:rPr>
      </w:pPr>
    </w:p>
    <w:p w14:paraId="7BC46664" w14:textId="77777777" w:rsidR="0092549B" w:rsidRDefault="0092549B" w:rsidP="0092549B">
      <w:pPr>
        <w:autoSpaceDE w:val="0"/>
        <w:autoSpaceDN w:val="0"/>
        <w:adjustRightInd w:val="0"/>
        <w:spacing w:line="360" w:lineRule="auto"/>
        <w:ind w:left="122" w:right="-20"/>
        <w:rPr>
          <w:rFonts w:ascii="宋体" w:cs="宋体"/>
          <w:b/>
          <w:color w:val="000000"/>
          <w:kern w:val="0"/>
          <w:sz w:val="24"/>
        </w:rPr>
      </w:pPr>
      <w:r>
        <w:rPr>
          <w:rFonts w:ascii="宋体" w:cs="宋体" w:hint="eastAsia"/>
          <w:b/>
          <w:color w:val="000000"/>
          <w:kern w:val="0"/>
          <w:position w:val="-2"/>
          <w:sz w:val="24"/>
        </w:rPr>
        <w:t>评标办法前附表</w:t>
      </w:r>
    </w:p>
    <w:p w14:paraId="389904D6" w14:textId="77777777" w:rsidR="0092549B" w:rsidRDefault="0092549B" w:rsidP="0092549B">
      <w:pPr>
        <w:autoSpaceDE w:val="0"/>
        <w:autoSpaceDN w:val="0"/>
        <w:adjustRightInd w:val="0"/>
        <w:spacing w:before="8" w:line="50" w:lineRule="exact"/>
        <w:jc w:val="left"/>
        <w:rPr>
          <w:rFonts w:ascii="宋体" w:cs="宋体"/>
          <w:color w:val="000000"/>
          <w:kern w:val="0"/>
          <w:sz w:val="5"/>
          <w:szCs w:val="5"/>
        </w:rPr>
      </w:pPr>
    </w:p>
    <w:p w14:paraId="615B5EFB" w14:textId="77777777" w:rsidR="0092549B" w:rsidRDefault="0092549B" w:rsidP="0092549B">
      <w:pPr>
        <w:autoSpaceDE w:val="0"/>
        <w:autoSpaceDN w:val="0"/>
        <w:adjustRightInd w:val="0"/>
        <w:jc w:val="left"/>
        <w:rPr>
          <w:color w:val="000000"/>
          <w:kern w:val="0"/>
          <w:sz w:val="24"/>
        </w:rPr>
      </w:pPr>
    </w:p>
    <w:p w14:paraId="0957A9D7" w14:textId="77777777" w:rsidR="0092549B" w:rsidRDefault="0092549B" w:rsidP="0092549B">
      <w:pPr>
        <w:autoSpaceDE w:val="0"/>
        <w:autoSpaceDN w:val="0"/>
        <w:adjustRightInd w:val="0"/>
        <w:jc w:val="left"/>
        <w:rPr>
          <w:color w:val="000000"/>
          <w:kern w:val="0"/>
          <w:sz w:val="24"/>
        </w:rPr>
      </w:pP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742"/>
        <w:gridCol w:w="15"/>
        <w:gridCol w:w="1172"/>
        <w:gridCol w:w="283"/>
        <w:gridCol w:w="1560"/>
        <w:gridCol w:w="5300"/>
        <w:gridCol w:w="265"/>
      </w:tblGrid>
      <w:tr w:rsidR="0092549B" w14:paraId="2238DDB3" w14:textId="77777777" w:rsidTr="005C2660">
        <w:trPr>
          <w:gridAfter w:val="1"/>
          <w:wAfter w:w="265" w:type="dxa"/>
          <w:trHeight w:hRule="exact" w:val="332"/>
          <w:jc w:val="center"/>
        </w:trPr>
        <w:tc>
          <w:tcPr>
            <w:tcW w:w="2212" w:type="dxa"/>
            <w:gridSpan w:val="4"/>
            <w:vAlign w:val="center"/>
          </w:tcPr>
          <w:p w14:paraId="031B4ABE" w14:textId="77777777" w:rsidR="0092549B" w:rsidRDefault="0092549B" w:rsidP="005C2660">
            <w:pPr>
              <w:jc w:val="center"/>
              <w:rPr>
                <w:rFonts w:ascii="宋体" w:hAnsi="宋体"/>
                <w:b/>
                <w:sz w:val="24"/>
              </w:rPr>
            </w:pPr>
            <w:r>
              <w:rPr>
                <w:rFonts w:ascii="宋体" w:hAnsi="宋体"/>
                <w:b/>
                <w:sz w:val="24"/>
              </w:rPr>
              <w:t>条款号</w:t>
            </w:r>
          </w:p>
        </w:tc>
        <w:tc>
          <w:tcPr>
            <w:tcW w:w="6860" w:type="dxa"/>
            <w:gridSpan w:val="2"/>
            <w:vAlign w:val="center"/>
          </w:tcPr>
          <w:p w14:paraId="490EFFE3" w14:textId="77777777" w:rsidR="0092549B" w:rsidRDefault="0092549B" w:rsidP="005C2660">
            <w:pPr>
              <w:jc w:val="center"/>
              <w:rPr>
                <w:rFonts w:ascii="宋体" w:hAnsi="宋体"/>
                <w:b/>
                <w:sz w:val="24"/>
              </w:rPr>
            </w:pPr>
            <w:r>
              <w:rPr>
                <w:rFonts w:ascii="宋体" w:hAnsi="宋体"/>
                <w:b/>
                <w:sz w:val="24"/>
              </w:rPr>
              <w:t>评审因素</w:t>
            </w:r>
            <w:r>
              <w:rPr>
                <w:rFonts w:ascii="宋体" w:hAnsi="宋体" w:hint="eastAsia"/>
                <w:b/>
                <w:sz w:val="24"/>
              </w:rPr>
              <w:t>与标准</w:t>
            </w:r>
          </w:p>
          <w:p w14:paraId="5F7B8F64" w14:textId="77777777" w:rsidR="0092549B" w:rsidRDefault="0092549B" w:rsidP="005C2660">
            <w:pPr>
              <w:jc w:val="center"/>
              <w:rPr>
                <w:rFonts w:ascii="宋体" w:hAnsi="宋体"/>
                <w:b/>
                <w:sz w:val="24"/>
              </w:rPr>
            </w:pPr>
            <w:r>
              <w:rPr>
                <w:rFonts w:ascii="宋体" w:hAnsi="宋体"/>
                <w:b/>
                <w:sz w:val="24"/>
              </w:rPr>
              <w:t>评审标准</w:t>
            </w:r>
          </w:p>
        </w:tc>
      </w:tr>
      <w:tr w:rsidR="0092549B" w14:paraId="3D6F2D89" w14:textId="77777777" w:rsidTr="005C2660">
        <w:trPr>
          <w:gridAfter w:val="1"/>
          <w:wAfter w:w="265" w:type="dxa"/>
          <w:trHeight w:val="893"/>
          <w:jc w:val="center"/>
        </w:trPr>
        <w:tc>
          <w:tcPr>
            <w:tcW w:w="757" w:type="dxa"/>
            <w:gridSpan w:val="2"/>
            <w:vAlign w:val="center"/>
          </w:tcPr>
          <w:p w14:paraId="7A9DE4DB" w14:textId="77777777" w:rsidR="0092549B" w:rsidRDefault="0092549B" w:rsidP="005C2660">
            <w:pPr>
              <w:jc w:val="center"/>
              <w:rPr>
                <w:rFonts w:ascii="宋体" w:hAnsi="宋体"/>
                <w:color w:val="FF0000"/>
                <w:sz w:val="24"/>
              </w:rPr>
            </w:pPr>
            <w:r>
              <w:rPr>
                <w:rFonts w:ascii="宋体" w:hAnsi="宋体"/>
                <w:color w:val="FF0000"/>
                <w:sz w:val="24"/>
              </w:rPr>
              <w:t>2.1.1</w:t>
            </w:r>
          </w:p>
          <w:p w14:paraId="166194AE" w14:textId="77777777" w:rsidR="0092549B" w:rsidRDefault="0092549B" w:rsidP="005C2660">
            <w:pPr>
              <w:jc w:val="center"/>
              <w:rPr>
                <w:rFonts w:ascii="宋体" w:hAnsi="宋体"/>
                <w:color w:val="FF0000"/>
                <w:sz w:val="24"/>
              </w:rPr>
            </w:pPr>
            <w:r>
              <w:rPr>
                <w:rFonts w:ascii="宋体" w:hAnsi="宋体" w:hint="eastAsia"/>
                <w:color w:val="FF0000"/>
                <w:sz w:val="24"/>
              </w:rPr>
              <w:t>2.1.3</w:t>
            </w:r>
          </w:p>
        </w:tc>
        <w:tc>
          <w:tcPr>
            <w:tcW w:w="1455" w:type="dxa"/>
            <w:gridSpan w:val="2"/>
            <w:vAlign w:val="center"/>
          </w:tcPr>
          <w:p w14:paraId="38919913" w14:textId="77777777" w:rsidR="0092549B" w:rsidRDefault="0092549B" w:rsidP="005C2660">
            <w:pPr>
              <w:snapToGrid w:val="0"/>
              <w:ind w:left="113" w:right="113"/>
              <w:contextualSpacing/>
              <w:rPr>
                <w:rFonts w:ascii="宋体" w:hAnsi="宋体"/>
                <w:color w:val="FF0000"/>
                <w:sz w:val="24"/>
              </w:rPr>
            </w:pPr>
            <w:r>
              <w:rPr>
                <w:rFonts w:ascii="宋体" w:hAnsi="宋体" w:hint="eastAsia"/>
                <w:color w:val="FF0000"/>
                <w:sz w:val="24"/>
              </w:rPr>
              <w:t>形式评审与响应性评审标准</w:t>
            </w:r>
          </w:p>
        </w:tc>
        <w:tc>
          <w:tcPr>
            <w:tcW w:w="6860" w:type="dxa"/>
            <w:gridSpan w:val="2"/>
            <w:vAlign w:val="center"/>
          </w:tcPr>
          <w:p w14:paraId="44AA3AC7" w14:textId="77777777" w:rsidR="0092549B" w:rsidRDefault="0092549B" w:rsidP="005C2660">
            <w:pPr>
              <w:spacing w:line="300" w:lineRule="exact"/>
              <w:rPr>
                <w:rFonts w:ascii="宋体" w:hAnsi="宋体" w:hint="eastAsia"/>
                <w:b/>
                <w:color w:val="FF0000"/>
                <w:sz w:val="24"/>
              </w:rPr>
            </w:pPr>
            <w:r>
              <w:rPr>
                <w:rFonts w:ascii="宋体" w:hAnsi="宋体" w:hint="eastAsia"/>
                <w:b/>
                <w:color w:val="FF0000"/>
                <w:sz w:val="24"/>
              </w:rPr>
              <w:t>第一个信封（商务及技术文件）的评审</w:t>
            </w:r>
          </w:p>
          <w:p w14:paraId="519DCC11"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(1)投标文件按照招标文件规定的格式、内容填写，字迹清晰可辨：</w:t>
            </w:r>
          </w:p>
          <w:p w14:paraId="2DAA97F8"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a. 投标函按招标文件规定填报了工期及工程质量目标；</w:t>
            </w:r>
          </w:p>
          <w:p w14:paraId="0494DF3D"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b. 投标函附录的所有数据均符合招标文件规定；</w:t>
            </w:r>
          </w:p>
          <w:p w14:paraId="5E44C7FA"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c．承诺函文字与招标文件规定一致，未进行修改和删除；</w:t>
            </w:r>
          </w:p>
          <w:p w14:paraId="0FB8B118"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d．按照招标文件规定的格式、内容编制了项目管理机构相关图表；</w:t>
            </w:r>
          </w:p>
          <w:p w14:paraId="3B6E8F14"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e．投标文件（第一个信封）组成齐全完整，内容均按规定填写。</w:t>
            </w:r>
          </w:p>
          <w:p w14:paraId="1B73D64C"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(2)投标文件上法定代表人或其授权代理人的签字、投标人的单位章盖章齐全，符合招标文件投标人须知3.7.3的规定。</w:t>
            </w:r>
          </w:p>
          <w:p w14:paraId="45F0E7E4"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(3)投标人按照招标文件规定的金额、形式、时效和内容提供了投标担保：</w:t>
            </w:r>
          </w:p>
          <w:p w14:paraId="45FCFE34"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a.投标保证金额符合招标文件规定的金额；</w:t>
            </w:r>
          </w:p>
          <w:p w14:paraId="15B0EBB5"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b.若采用现金、支票，投标人在投标人须知前附表规定的时间之前，将投标保证金由投标人的基本账户一次性汇入（或开给）招标人指定账户；</w:t>
            </w:r>
          </w:p>
          <w:p w14:paraId="3F4F37ED"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c.若采用银行保函，银行保函的格式、开具保函的银行、银行保函的有效期均满足招标文件要求，且银行保函原件在递交投标文件时单独递交；</w:t>
            </w:r>
          </w:p>
          <w:p w14:paraId="5D214946"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(4)投标人法定代表人的授权代理人，需提交附有法定代表人身份证明的授权委托书，并符合下列要求：</w:t>
            </w:r>
          </w:p>
          <w:p w14:paraId="6104FBE3"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授权人和被授权人均在授权书上签名，未使用印章、签名章或其他电子制版签名；</w:t>
            </w:r>
          </w:p>
          <w:p w14:paraId="17401E2A"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或（5）投标人法定代表人若亲自签署投标文件的，提供了法定代表人身份证明，并符合下列要求：</w:t>
            </w:r>
          </w:p>
          <w:p w14:paraId="11D1FDEA" w14:textId="77777777" w:rsidR="0092549B" w:rsidRDefault="0092549B" w:rsidP="005C2660">
            <w:pPr>
              <w:ind w:left="113" w:right="113" w:firstLineChars="100" w:firstLine="240"/>
              <w:rPr>
                <w:rFonts w:ascii="宋体" w:hAnsi="宋体" w:hint="eastAsia"/>
                <w:color w:val="FF0000"/>
                <w:sz w:val="24"/>
              </w:rPr>
            </w:pPr>
            <w:r>
              <w:rPr>
                <w:rFonts w:ascii="宋体" w:hAnsi="宋体" w:hint="eastAsia"/>
                <w:color w:val="FF0000"/>
                <w:sz w:val="24"/>
              </w:rPr>
              <w:t>法定代表人在法定代表人身份证明上签名，未使用印章、签名章或其他电子制版签名；</w:t>
            </w:r>
          </w:p>
          <w:p w14:paraId="4006A684"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(6)投标人如有分包计划，应按第八章“投标文件格式”的要求填写“拟分包项目情况表”。</w:t>
            </w:r>
          </w:p>
          <w:p w14:paraId="5A2EEBBF"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(7)同一标段的同一投标人没有提交两个以上不同的投标文件，但招标文件要求提交备选投标的除外。</w:t>
            </w:r>
          </w:p>
          <w:p w14:paraId="5516D767" w14:textId="77777777" w:rsidR="0092549B" w:rsidRDefault="0092549B" w:rsidP="005C2660">
            <w:pPr>
              <w:ind w:left="113" w:right="113" w:firstLineChars="100" w:firstLine="240"/>
              <w:rPr>
                <w:rFonts w:ascii="宋体" w:hAnsi="宋体" w:hint="eastAsia"/>
                <w:color w:val="FF0000"/>
                <w:sz w:val="24"/>
              </w:rPr>
            </w:pPr>
            <w:r>
              <w:rPr>
                <w:rFonts w:ascii="宋体" w:hAnsi="宋体" w:hint="eastAsia"/>
                <w:color w:val="FF0000"/>
                <w:sz w:val="24"/>
              </w:rPr>
              <w:t>(8)投标文件载明的招标项目完成期限未超过招标文件规定的时限。</w:t>
            </w:r>
          </w:p>
          <w:p w14:paraId="68525C2A" w14:textId="77777777" w:rsidR="0092549B" w:rsidRDefault="0092549B" w:rsidP="005C2660">
            <w:pPr>
              <w:ind w:left="113" w:right="113" w:firstLineChars="100" w:firstLine="240"/>
              <w:rPr>
                <w:rFonts w:ascii="宋体" w:hAnsi="宋体" w:hint="eastAsia"/>
                <w:color w:val="FF0000"/>
                <w:sz w:val="24"/>
              </w:rPr>
            </w:pPr>
            <w:r>
              <w:rPr>
                <w:rFonts w:ascii="宋体" w:hAnsi="宋体" w:hint="eastAsia"/>
                <w:color w:val="FF0000"/>
                <w:sz w:val="24"/>
              </w:rPr>
              <w:t>（9）投标文件正、副本份数符合第二章“投标人须知”第3.7.4项规定。</w:t>
            </w:r>
          </w:p>
          <w:p w14:paraId="3AA6979E"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(10)权利义务符合招标文件规定：</w:t>
            </w:r>
          </w:p>
          <w:p w14:paraId="24135281"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a.投标人应接受招标文件规定的风险划分原则，未提出新的</w:t>
            </w:r>
            <w:r>
              <w:rPr>
                <w:rFonts w:ascii="宋体" w:hAnsi="宋体" w:hint="eastAsia"/>
                <w:color w:val="FF0000"/>
                <w:sz w:val="24"/>
              </w:rPr>
              <w:lastRenderedPageBreak/>
              <w:t>风险划分办法；</w:t>
            </w:r>
          </w:p>
          <w:p w14:paraId="1450EAFE"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b.投标人未增加发包人的责任范围，或减少投标人义务；</w:t>
            </w:r>
          </w:p>
          <w:p w14:paraId="7F53DABA"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c.投标人未提出不同的工程验收、计量、支付办法；</w:t>
            </w:r>
          </w:p>
          <w:p w14:paraId="4EFB0436"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d.投标人对合同纠纷、事故处理办法未提出异议；</w:t>
            </w:r>
          </w:p>
          <w:p w14:paraId="0EDD622A"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e.投标人在投标活动中无欺诈行为；</w:t>
            </w:r>
          </w:p>
          <w:p w14:paraId="5E0B90DD"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f.投标人未对合同条款有重要保留。</w:t>
            </w:r>
          </w:p>
          <w:p w14:paraId="7CC1638B"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(11)投标文件第一个信封（商务及技术文件）未出现有关投标报价的内容。</w:t>
            </w:r>
          </w:p>
          <w:p w14:paraId="2214D5F7" w14:textId="77777777" w:rsidR="0092549B" w:rsidRDefault="0092549B" w:rsidP="005C2660">
            <w:pPr>
              <w:ind w:left="113" w:right="113" w:firstLineChars="100" w:firstLine="240"/>
              <w:rPr>
                <w:rFonts w:ascii="宋体" w:hAnsi="宋体" w:hint="eastAsia"/>
                <w:color w:val="FF0000"/>
                <w:sz w:val="24"/>
              </w:rPr>
            </w:pPr>
            <w:r>
              <w:rPr>
                <w:rFonts w:ascii="宋体" w:hAnsi="宋体" w:hint="eastAsia"/>
                <w:color w:val="FF0000"/>
                <w:sz w:val="24"/>
              </w:rPr>
              <w:t>（12）投标文件未附有招标人不能接受的条件。</w:t>
            </w:r>
          </w:p>
          <w:p w14:paraId="146131FC" w14:textId="77777777" w:rsidR="0092549B" w:rsidRDefault="0092549B" w:rsidP="005C2660">
            <w:pPr>
              <w:spacing w:line="300" w:lineRule="exact"/>
              <w:rPr>
                <w:rFonts w:ascii="宋体" w:hAnsi="宋体" w:hint="eastAsia"/>
                <w:b/>
                <w:color w:val="FF0000"/>
                <w:sz w:val="24"/>
              </w:rPr>
            </w:pPr>
            <w:r>
              <w:rPr>
                <w:rFonts w:ascii="宋体" w:hAnsi="宋体" w:hint="eastAsia"/>
                <w:b/>
                <w:color w:val="FF0000"/>
                <w:sz w:val="24"/>
              </w:rPr>
              <w:t>第二个信封（报价文件）的评审：</w:t>
            </w:r>
          </w:p>
          <w:p w14:paraId="6FC74E6F"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(1)投标文件按照招标文件规定的格式、内容填写，字迹清晰可辨：</w:t>
            </w:r>
          </w:p>
          <w:p w14:paraId="4C18F9E0"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a.报价函按招标文件规定填报了投标报价；</w:t>
            </w:r>
          </w:p>
          <w:p w14:paraId="7536E275"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b.已标价工程量清单及清单说明文字与招标文件规定一致，未进行修改和删减。</w:t>
            </w:r>
          </w:p>
          <w:p w14:paraId="559AABC6" w14:textId="77777777" w:rsidR="0092549B" w:rsidRDefault="0092549B" w:rsidP="005C2660">
            <w:pPr>
              <w:spacing w:line="300" w:lineRule="exact"/>
              <w:ind w:firstLineChars="200" w:firstLine="480"/>
              <w:rPr>
                <w:rFonts w:ascii="宋体" w:hAnsi="宋体" w:hint="eastAsia"/>
                <w:color w:val="FF0000"/>
                <w:sz w:val="24"/>
              </w:rPr>
            </w:pPr>
            <w:r>
              <w:rPr>
                <w:rFonts w:ascii="宋体" w:hAnsi="宋体" w:hint="eastAsia"/>
                <w:color w:val="FF0000"/>
                <w:sz w:val="24"/>
              </w:rPr>
              <w:t>c.投标文件（第二个信封）组成齐全完整，内容均符合规定</w:t>
            </w:r>
          </w:p>
          <w:p w14:paraId="29BC9BC7"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(2)投标文件上法定代表人或其授权代理人的签字、投标人的单位章盖章齐全，符合招标文件投标人须知3.7.3的规定：</w:t>
            </w:r>
          </w:p>
          <w:p w14:paraId="43B0FAC2" w14:textId="77777777" w:rsidR="0092549B" w:rsidRDefault="0092549B" w:rsidP="005C2660">
            <w:pPr>
              <w:ind w:left="113" w:right="113" w:firstLineChars="100" w:firstLine="240"/>
              <w:rPr>
                <w:rFonts w:ascii="宋体" w:hAnsi="宋体" w:hint="eastAsia"/>
                <w:color w:val="FF0000"/>
                <w:sz w:val="24"/>
              </w:rPr>
            </w:pPr>
            <w:r>
              <w:rPr>
                <w:rFonts w:ascii="宋体" w:hAnsi="宋体" w:hint="eastAsia"/>
                <w:color w:val="FF0000"/>
                <w:sz w:val="24"/>
              </w:rPr>
              <w:t>（3）投标人若填写工程量清单固化清单，填写完毕的工程量固化清单未对工程量固化清单电子文件中的数据、格式和运算定义进行修改。</w:t>
            </w:r>
          </w:p>
          <w:p w14:paraId="7790B9AB"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(4)同一标段的同一投标人没有提交两个以上投标报价，但招标文件要求提交备选投标的除外。</w:t>
            </w:r>
          </w:p>
          <w:p w14:paraId="062FC31F"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(5)投标人若提交调价函，调价函符合招标文件要求(若需)。</w:t>
            </w:r>
          </w:p>
          <w:p w14:paraId="715D223F" w14:textId="77777777" w:rsidR="0092549B" w:rsidRDefault="0092549B" w:rsidP="005C2660">
            <w:pPr>
              <w:spacing w:line="300" w:lineRule="exact"/>
              <w:rPr>
                <w:rFonts w:ascii="宋体" w:hAnsi="宋体" w:hint="eastAsia"/>
                <w:color w:val="FF0000"/>
                <w:sz w:val="24"/>
              </w:rPr>
            </w:pPr>
            <w:r>
              <w:rPr>
                <w:rFonts w:ascii="宋体" w:hAnsi="宋体" w:hint="eastAsia"/>
                <w:color w:val="FF0000"/>
                <w:sz w:val="24"/>
              </w:rPr>
              <w:t>(6)评标价不大于招标人最高投标限价。</w:t>
            </w:r>
          </w:p>
          <w:p w14:paraId="1CF7CE9D" w14:textId="77777777" w:rsidR="0092549B" w:rsidRDefault="0092549B" w:rsidP="005C2660">
            <w:pPr>
              <w:ind w:left="113" w:right="113" w:firstLineChars="100" w:firstLine="240"/>
              <w:rPr>
                <w:rFonts w:ascii="宋体" w:hAnsi="宋体" w:hint="eastAsia"/>
                <w:color w:val="FF0000"/>
                <w:sz w:val="24"/>
              </w:rPr>
            </w:pPr>
            <w:r>
              <w:rPr>
                <w:rFonts w:ascii="宋体" w:hAnsi="宋体" w:hint="eastAsia"/>
                <w:color w:val="FF0000"/>
                <w:sz w:val="24"/>
              </w:rPr>
              <w:t>(7)投标文件正、副本分数符合第二章“投标人须知”第3.7.4项规定。</w:t>
            </w:r>
          </w:p>
          <w:p w14:paraId="69BE1D19" w14:textId="77777777" w:rsidR="0092549B" w:rsidRDefault="0092549B" w:rsidP="005C2660">
            <w:pPr>
              <w:ind w:left="113" w:right="113" w:firstLineChars="100" w:firstLine="240"/>
              <w:rPr>
                <w:rFonts w:ascii="宋体" w:hAnsi="宋体" w:hint="eastAsia"/>
                <w:color w:val="FF0000"/>
                <w:sz w:val="24"/>
              </w:rPr>
            </w:pPr>
          </w:p>
        </w:tc>
      </w:tr>
      <w:tr w:rsidR="0092549B" w14:paraId="55975A90" w14:textId="77777777" w:rsidTr="005C2660">
        <w:trPr>
          <w:trHeight w:hRule="exact" w:val="332"/>
          <w:jc w:val="center"/>
        </w:trPr>
        <w:tc>
          <w:tcPr>
            <w:tcW w:w="1929" w:type="dxa"/>
            <w:gridSpan w:val="3"/>
            <w:vAlign w:val="center"/>
          </w:tcPr>
          <w:p w14:paraId="6D32B85C" w14:textId="77777777" w:rsidR="0092549B" w:rsidRDefault="0092549B" w:rsidP="005C2660">
            <w:pPr>
              <w:jc w:val="center"/>
              <w:rPr>
                <w:rFonts w:ascii="宋体" w:hAnsi="宋体"/>
                <w:b/>
                <w:color w:val="FF0000"/>
                <w:sz w:val="24"/>
              </w:rPr>
            </w:pPr>
            <w:r>
              <w:rPr>
                <w:rFonts w:ascii="宋体" w:hAnsi="宋体"/>
                <w:b/>
                <w:color w:val="FF0000"/>
                <w:sz w:val="24"/>
              </w:rPr>
              <w:lastRenderedPageBreak/>
              <w:t>条款号</w:t>
            </w:r>
          </w:p>
        </w:tc>
        <w:tc>
          <w:tcPr>
            <w:tcW w:w="7408" w:type="dxa"/>
            <w:gridSpan w:val="4"/>
            <w:vAlign w:val="center"/>
          </w:tcPr>
          <w:p w14:paraId="4DD78839" w14:textId="77777777" w:rsidR="0092549B" w:rsidRDefault="0092549B" w:rsidP="005C2660">
            <w:pPr>
              <w:jc w:val="center"/>
              <w:rPr>
                <w:rFonts w:ascii="宋体" w:hAnsi="宋体"/>
                <w:b/>
                <w:color w:val="FF0000"/>
                <w:sz w:val="24"/>
              </w:rPr>
            </w:pPr>
            <w:r>
              <w:rPr>
                <w:rFonts w:ascii="宋体" w:hAnsi="宋体"/>
                <w:b/>
                <w:color w:val="FF0000"/>
                <w:sz w:val="24"/>
              </w:rPr>
              <w:t>评审因素</w:t>
            </w:r>
            <w:r>
              <w:rPr>
                <w:rFonts w:ascii="宋体" w:hAnsi="宋体" w:hint="eastAsia"/>
                <w:b/>
                <w:color w:val="FF0000"/>
                <w:sz w:val="24"/>
              </w:rPr>
              <w:t>与标准</w:t>
            </w:r>
          </w:p>
          <w:p w14:paraId="6091D4A3" w14:textId="77777777" w:rsidR="0092549B" w:rsidRDefault="0092549B" w:rsidP="005C2660">
            <w:pPr>
              <w:jc w:val="center"/>
              <w:rPr>
                <w:rFonts w:ascii="宋体" w:hAnsi="宋体"/>
                <w:b/>
                <w:color w:val="FF0000"/>
                <w:sz w:val="24"/>
              </w:rPr>
            </w:pPr>
            <w:r>
              <w:rPr>
                <w:rFonts w:ascii="宋体" w:hAnsi="宋体"/>
                <w:b/>
                <w:color w:val="FF0000"/>
                <w:sz w:val="24"/>
              </w:rPr>
              <w:t>评审标准</w:t>
            </w:r>
          </w:p>
        </w:tc>
      </w:tr>
      <w:tr w:rsidR="0092549B" w14:paraId="47849A08" w14:textId="77777777" w:rsidTr="005C2660">
        <w:trPr>
          <w:jc w:val="center"/>
        </w:trPr>
        <w:tc>
          <w:tcPr>
            <w:tcW w:w="742" w:type="dxa"/>
            <w:vAlign w:val="center"/>
          </w:tcPr>
          <w:p w14:paraId="2A7A2EFD" w14:textId="77777777" w:rsidR="0092549B" w:rsidRDefault="0092549B" w:rsidP="005C2660">
            <w:pPr>
              <w:jc w:val="center"/>
              <w:rPr>
                <w:rFonts w:ascii="宋体" w:hAnsi="宋体"/>
                <w:color w:val="FF0000"/>
                <w:sz w:val="24"/>
              </w:rPr>
            </w:pPr>
            <w:r>
              <w:rPr>
                <w:rFonts w:ascii="宋体" w:hAnsi="宋体" w:hint="eastAsia"/>
                <w:color w:val="FF0000"/>
                <w:sz w:val="24"/>
              </w:rPr>
              <w:t xml:space="preserve">    2.1.2</w:t>
            </w:r>
          </w:p>
        </w:tc>
        <w:tc>
          <w:tcPr>
            <w:tcW w:w="1187" w:type="dxa"/>
            <w:gridSpan w:val="2"/>
            <w:vAlign w:val="center"/>
          </w:tcPr>
          <w:p w14:paraId="2C69703C"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资格评审标准</w:t>
            </w:r>
            <w:r>
              <w:rPr>
                <w:rStyle w:val="a7"/>
                <w:rFonts w:ascii="宋体" w:hAnsi="宋体"/>
                <w:color w:val="FF0000"/>
                <w:sz w:val="24"/>
              </w:rPr>
              <w:footnoteReference w:id="1"/>
            </w:r>
          </w:p>
        </w:tc>
        <w:tc>
          <w:tcPr>
            <w:tcW w:w="7408" w:type="dxa"/>
            <w:gridSpan w:val="4"/>
            <w:vAlign w:val="center"/>
          </w:tcPr>
          <w:p w14:paraId="64037CD8"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（1）投标人具备有效的营业执照、资质证书、安全生产许可证和基本账户开户许可证；</w:t>
            </w:r>
          </w:p>
          <w:p w14:paraId="74D95C82"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（2）投标人的资质等级符合招标文件规定；</w:t>
            </w:r>
          </w:p>
          <w:p w14:paraId="51BED299"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（3）投标人的财务状况应符合招标文件规定；</w:t>
            </w:r>
          </w:p>
          <w:p w14:paraId="20A21CAA"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（4）投标人的类似项目业绩符合招标文件规定；</w:t>
            </w:r>
          </w:p>
          <w:p w14:paraId="06325A83"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（5）投标人的信誉符合招标文件规定；</w:t>
            </w:r>
          </w:p>
          <w:p w14:paraId="54C70245"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（6）投标人的项目经理和项目总工资格符合招标文件规定；</w:t>
            </w:r>
          </w:p>
          <w:p w14:paraId="71AEF11F"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（7）投标人的其他要求符合招标文件规定；</w:t>
            </w:r>
          </w:p>
          <w:p w14:paraId="5F652D38" w14:textId="77777777" w:rsidR="0092549B" w:rsidRDefault="0092549B" w:rsidP="005C2660">
            <w:pPr>
              <w:ind w:left="113" w:right="113" w:firstLineChars="100" w:firstLine="240"/>
              <w:rPr>
                <w:rFonts w:ascii="宋体" w:hAnsi="宋体"/>
                <w:color w:val="FF0000"/>
                <w:sz w:val="24"/>
              </w:rPr>
            </w:pPr>
            <w:r>
              <w:rPr>
                <w:rFonts w:ascii="宋体" w:hAnsi="宋体" w:hint="eastAsia"/>
                <w:color w:val="FF0000"/>
                <w:sz w:val="24"/>
              </w:rPr>
              <w:t>（8）投标人不存在第二章“投标人须知”第1.4.3项规定的任何一种情形.</w:t>
            </w:r>
          </w:p>
        </w:tc>
      </w:tr>
      <w:tr w:rsidR="0092549B" w14:paraId="3DA79D3E" w14:textId="77777777" w:rsidTr="005C2660">
        <w:trPr>
          <w:trHeight w:val="311"/>
          <w:jc w:val="center"/>
        </w:trPr>
        <w:tc>
          <w:tcPr>
            <w:tcW w:w="1929" w:type="dxa"/>
            <w:gridSpan w:val="3"/>
            <w:vAlign w:val="center"/>
          </w:tcPr>
          <w:p w14:paraId="4515F2D5" w14:textId="77777777" w:rsidR="0092549B" w:rsidRDefault="0092549B" w:rsidP="005C2660">
            <w:pPr>
              <w:ind w:right="113"/>
              <w:jc w:val="center"/>
              <w:rPr>
                <w:rFonts w:ascii="宋体" w:hAnsi="宋体"/>
                <w:sz w:val="24"/>
              </w:rPr>
            </w:pPr>
            <w:r>
              <w:rPr>
                <w:rFonts w:ascii="宋体" w:hAnsi="宋体" w:hint="eastAsia"/>
                <w:sz w:val="24"/>
              </w:rPr>
              <w:t>条款号</w:t>
            </w:r>
          </w:p>
        </w:tc>
        <w:tc>
          <w:tcPr>
            <w:tcW w:w="1843" w:type="dxa"/>
            <w:gridSpan w:val="2"/>
            <w:vAlign w:val="center"/>
          </w:tcPr>
          <w:p w14:paraId="7611AB9E" w14:textId="77777777" w:rsidR="0092549B" w:rsidRDefault="0092549B" w:rsidP="005C2660">
            <w:pPr>
              <w:ind w:right="113"/>
              <w:jc w:val="center"/>
              <w:rPr>
                <w:rFonts w:ascii="宋体" w:hAnsi="宋体"/>
                <w:sz w:val="24"/>
              </w:rPr>
            </w:pPr>
            <w:r>
              <w:rPr>
                <w:rFonts w:ascii="宋体" w:hAnsi="宋体" w:hint="eastAsia"/>
                <w:sz w:val="24"/>
              </w:rPr>
              <w:t>条款内容</w:t>
            </w:r>
          </w:p>
        </w:tc>
        <w:tc>
          <w:tcPr>
            <w:tcW w:w="5565" w:type="dxa"/>
            <w:gridSpan w:val="2"/>
            <w:vAlign w:val="center"/>
          </w:tcPr>
          <w:p w14:paraId="1EF1CF3A" w14:textId="77777777" w:rsidR="0092549B" w:rsidRDefault="0092549B" w:rsidP="005C2660">
            <w:pPr>
              <w:ind w:right="113"/>
              <w:jc w:val="center"/>
              <w:rPr>
                <w:rFonts w:ascii="宋体" w:hAnsi="宋体"/>
                <w:sz w:val="24"/>
              </w:rPr>
            </w:pPr>
            <w:r>
              <w:rPr>
                <w:rFonts w:ascii="宋体" w:hAnsi="宋体" w:hint="eastAsia"/>
                <w:sz w:val="24"/>
              </w:rPr>
              <w:t>编 列 内 容</w:t>
            </w:r>
          </w:p>
        </w:tc>
      </w:tr>
      <w:tr w:rsidR="0092549B" w14:paraId="323A8087" w14:textId="77777777" w:rsidTr="005C2660">
        <w:trPr>
          <w:jc w:val="center"/>
        </w:trPr>
        <w:tc>
          <w:tcPr>
            <w:tcW w:w="1929" w:type="dxa"/>
            <w:gridSpan w:val="3"/>
            <w:vAlign w:val="center"/>
          </w:tcPr>
          <w:p w14:paraId="62481DB3" w14:textId="77777777" w:rsidR="0092549B" w:rsidRDefault="0092549B" w:rsidP="005C2660">
            <w:pPr>
              <w:ind w:right="113"/>
              <w:jc w:val="center"/>
              <w:rPr>
                <w:rFonts w:ascii="宋体" w:hAnsi="宋体"/>
                <w:sz w:val="24"/>
              </w:rPr>
            </w:pPr>
            <w:r>
              <w:rPr>
                <w:rFonts w:ascii="宋体" w:hAnsi="宋体" w:hint="eastAsia"/>
                <w:sz w:val="24"/>
              </w:rPr>
              <w:t>2.2.1</w:t>
            </w:r>
          </w:p>
        </w:tc>
        <w:tc>
          <w:tcPr>
            <w:tcW w:w="1843" w:type="dxa"/>
            <w:gridSpan w:val="2"/>
            <w:vAlign w:val="center"/>
          </w:tcPr>
          <w:p w14:paraId="03A8557D" w14:textId="77777777" w:rsidR="0092549B" w:rsidRDefault="0092549B" w:rsidP="005C2660">
            <w:pPr>
              <w:ind w:right="113"/>
              <w:jc w:val="center"/>
              <w:rPr>
                <w:rFonts w:ascii="宋体" w:hAnsi="宋体"/>
                <w:sz w:val="24"/>
              </w:rPr>
            </w:pPr>
            <w:r>
              <w:rPr>
                <w:rFonts w:ascii="宋体" w:hAnsi="宋体" w:hint="eastAsia"/>
                <w:sz w:val="24"/>
              </w:rPr>
              <w:t>分值构成</w:t>
            </w:r>
          </w:p>
          <w:p w14:paraId="6BE460BE" w14:textId="77777777" w:rsidR="0092549B" w:rsidRDefault="0092549B" w:rsidP="005C2660">
            <w:pPr>
              <w:ind w:right="113"/>
              <w:jc w:val="center"/>
              <w:rPr>
                <w:rFonts w:ascii="宋体" w:hAnsi="宋体"/>
                <w:sz w:val="24"/>
              </w:rPr>
            </w:pPr>
            <w:r>
              <w:rPr>
                <w:rFonts w:ascii="宋体" w:hAnsi="宋体" w:hint="eastAsia"/>
                <w:sz w:val="24"/>
              </w:rPr>
              <w:t>（总分100分）</w:t>
            </w:r>
          </w:p>
        </w:tc>
        <w:tc>
          <w:tcPr>
            <w:tcW w:w="5565" w:type="dxa"/>
            <w:gridSpan w:val="2"/>
            <w:vAlign w:val="center"/>
          </w:tcPr>
          <w:p w14:paraId="33604C0A" w14:textId="77777777" w:rsidR="0092549B" w:rsidRDefault="0092549B" w:rsidP="005C2660">
            <w:pPr>
              <w:ind w:left="113" w:right="113" w:firstLineChars="100" w:firstLine="240"/>
              <w:rPr>
                <w:rFonts w:ascii="宋体" w:hAnsi="宋体"/>
                <w:sz w:val="24"/>
              </w:rPr>
            </w:pPr>
            <w:r>
              <w:rPr>
                <w:rFonts w:ascii="宋体" w:hAnsi="宋体" w:hint="eastAsia"/>
                <w:sz w:val="24"/>
              </w:rPr>
              <w:t>评标价：100分</w:t>
            </w:r>
          </w:p>
          <w:p w14:paraId="1051EE95" w14:textId="77777777" w:rsidR="0092549B" w:rsidRDefault="0092549B" w:rsidP="005C2660">
            <w:pPr>
              <w:ind w:left="113" w:right="113" w:firstLineChars="100" w:firstLine="240"/>
              <w:rPr>
                <w:rFonts w:ascii="宋体" w:hAnsi="宋体"/>
                <w:sz w:val="24"/>
              </w:rPr>
            </w:pPr>
            <w:r>
              <w:rPr>
                <w:rFonts w:ascii="宋体" w:hAnsi="宋体" w:hint="eastAsia"/>
                <w:sz w:val="24"/>
              </w:rPr>
              <w:t>其他因素分值均为0分。</w:t>
            </w:r>
          </w:p>
        </w:tc>
      </w:tr>
      <w:tr w:rsidR="0092549B" w14:paraId="1F166449" w14:textId="77777777" w:rsidTr="005C2660">
        <w:trPr>
          <w:jc w:val="center"/>
        </w:trPr>
        <w:tc>
          <w:tcPr>
            <w:tcW w:w="1929" w:type="dxa"/>
            <w:gridSpan w:val="3"/>
            <w:vAlign w:val="center"/>
          </w:tcPr>
          <w:p w14:paraId="09618FF1" w14:textId="77777777" w:rsidR="0092549B" w:rsidRDefault="0092549B" w:rsidP="005C2660">
            <w:pPr>
              <w:ind w:right="113"/>
              <w:jc w:val="center"/>
              <w:rPr>
                <w:rFonts w:ascii="宋体" w:hAnsi="宋体"/>
                <w:sz w:val="24"/>
              </w:rPr>
            </w:pPr>
            <w:r>
              <w:rPr>
                <w:rFonts w:ascii="宋体" w:hAnsi="宋体" w:hint="eastAsia"/>
                <w:sz w:val="24"/>
              </w:rPr>
              <w:t>2.2.2</w:t>
            </w:r>
          </w:p>
        </w:tc>
        <w:tc>
          <w:tcPr>
            <w:tcW w:w="1843" w:type="dxa"/>
            <w:gridSpan w:val="2"/>
            <w:vAlign w:val="center"/>
          </w:tcPr>
          <w:p w14:paraId="7EDBBC4E" w14:textId="77777777" w:rsidR="0092549B" w:rsidRDefault="0092549B" w:rsidP="005C2660">
            <w:pPr>
              <w:ind w:left="113" w:right="113" w:firstLineChars="100" w:firstLine="240"/>
              <w:rPr>
                <w:rFonts w:ascii="宋体" w:hAnsi="宋体"/>
                <w:sz w:val="24"/>
              </w:rPr>
            </w:pPr>
            <w:r>
              <w:rPr>
                <w:rFonts w:ascii="宋体" w:hAnsi="宋体" w:hint="eastAsia"/>
                <w:sz w:val="24"/>
              </w:rPr>
              <w:t>评标基准价计算方法</w:t>
            </w:r>
          </w:p>
        </w:tc>
        <w:tc>
          <w:tcPr>
            <w:tcW w:w="5565" w:type="dxa"/>
            <w:gridSpan w:val="2"/>
            <w:vAlign w:val="center"/>
          </w:tcPr>
          <w:p w14:paraId="4ED3FF89" w14:textId="77777777" w:rsidR="0092549B" w:rsidRDefault="0092549B" w:rsidP="005C2660">
            <w:pPr>
              <w:ind w:left="113" w:right="113" w:firstLineChars="100" w:firstLine="240"/>
              <w:rPr>
                <w:rFonts w:ascii="宋体" w:hAnsi="宋体"/>
                <w:color w:val="0000FF"/>
                <w:sz w:val="24"/>
              </w:rPr>
            </w:pPr>
            <w:r>
              <w:rPr>
                <w:rFonts w:ascii="宋体" w:hAnsi="宋体" w:hint="eastAsia"/>
                <w:color w:val="0000FF"/>
                <w:sz w:val="24"/>
              </w:rPr>
              <w:t xml:space="preserve">评标基准价的计算： </w:t>
            </w:r>
          </w:p>
          <w:p w14:paraId="35FF06B5" w14:textId="77777777" w:rsidR="0092549B" w:rsidRDefault="0092549B" w:rsidP="005C2660">
            <w:pPr>
              <w:ind w:left="113" w:right="113" w:firstLineChars="100" w:firstLine="240"/>
              <w:rPr>
                <w:rFonts w:ascii="宋体" w:hAnsi="宋体"/>
                <w:color w:val="0000FF"/>
                <w:sz w:val="24"/>
              </w:rPr>
            </w:pPr>
            <w:r>
              <w:rPr>
                <w:rFonts w:ascii="宋体" w:hAnsi="宋体" w:hint="eastAsia"/>
                <w:color w:val="0000FF"/>
                <w:sz w:val="24"/>
              </w:rPr>
              <w:t>(1)评标价的确定： 评标价＝投标函文字报价</w:t>
            </w:r>
          </w:p>
          <w:p w14:paraId="13B122BA" w14:textId="77777777" w:rsidR="0092549B" w:rsidRDefault="0092549B" w:rsidP="005C2660">
            <w:pPr>
              <w:ind w:left="113" w:right="113" w:firstLineChars="100" w:firstLine="240"/>
              <w:rPr>
                <w:rFonts w:ascii="宋体" w:hAnsi="宋体"/>
                <w:color w:val="0000FF"/>
                <w:sz w:val="24"/>
              </w:rPr>
            </w:pPr>
            <w:r>
              <w:rPr>
                <w:rFonts w:ascii="宋体" w:hAnsi="宋体" w:hint="eastAsia"/>
                <w:color w:val="0000FF"/>
                <w:sz w:val="24"/>
              </w:rPr>
              <w:lastRenderedPageBreak/>
              <w:t>(2)  招标人最高投标限价的确定</w:t>
            </w:r>
          </w:p>
          <w:p w14:paraId="0D8DEC4D" w14:textId="77777777" w:rsidR="0092549B" w:rsidRDefault="0092549B" w:rsidP="005C2660">
            <w:pPr>
              <w:ind w:right="113" w:firstLineChars="200" w:firstLine="480"/>
              <w:rPr>
                <w:rFonts w:ascii="宋体" w:hAnsi="宋体" w:hint="eastAsia"/>
                <w:color w:val="0000FF"/>
                <w:sz w:val="24"/>
              </w:rPr>
            </w:pPr>
            <w:r>
              <w:rPr>
                <w:rFonts w:ascii="宋体" w:hAnsi="宋体" w:hint="eastAsia"/>
                <w:color w:val="0000FF"/>
                <w:sz w:val="24"/>
              </w:rPr>
              <w:t xml:space="preserve">下浮率在开启第二信封前在开标现场采取摇珠方式确定。 </w:t>
            </w:r>
          </w:p>
          <w:p w14:paraId="18AEF854" w14:textId="77777777" w:rsidR="0092549B" w:rsidRDefault="0092549B" w:rsidP="005C2660">
            <w:pPr>
              <w:ind w:right="113" w:firstLineChars="200" w:firstLine="480"/>
              <w:rPr>
                <w:rFonts w:ascii="宋体" w:hAnsi="宋体" w:hint="eastAsia"/>
                <w:color w:val="0000FF"/>
                <w:sz w:val="24"/>
              </w:rPr>
            </w:pPr>
            <w:r>
              <w:rPr>
                <w:rFonts w:ascii="宋体" w:hAnsi="宋体" w:hint="eastAsia"/>
                <w:color w:val="0000FF"/>
                <w:sz w:val="24"/>
              </w:rPr>
              <w:t>摇珠操作办法如下：在下浮率范围内，以0.1%为一档次增序确定摇珠号码。本项目摇珠摇取一次，摇出号码对应的下浮率即为本项目招标的下浮率。（下浮率摇珠范围在2%至4%，含2%至4%）</w:t>
            </w:r>
          </w:p>
          <w:p w14:paraId="0B796465" w14:textId="77777777" w:rsidR="0092549B" w:rsidRDefault="0092549B" w:rsidP="005C2660">
            <w:pPr>
              <w:ind w:right="113"/>
              <w:rPr>
                <w:rFonts w:ascii="宋体" w:hAnsi="宋体"/>
                <w:sz w:val="24"/>
              </w:rPr>
            </w:pPr>
            <w:r>
              <w:rPr>
                <w:rFonts w:ascii="宋体" w:hAnsi="宋体" w:hint="eastAsia"/>
                <w:color w:val="0000FF"/>
                <w:sz w:val="24"/>
              </w:rPr>
              <w:t xml:space="preserve">招标人最高投标限价＝招标人控制价×（1-招标下浮率）（最高投标限价四舍五入至个位整数元） </w:t>
            </w:r>
            <w:r>
              <w:rPr>
                <w:rFonts w:ascii="宋体" w:hAnsi="宋体" w:hint="eastAsia"/>
                <w:sz w:val="24"/>
              </w:rPr>
              <w:t xml:space="preserve"> </w:t>
            </w:r>
          </w:p>
          <w:p w14:paraId="4B0D1ACE" w14:textId="77777777" w:rsidR="0092549B" w:rsidRDefault="0092549B" w:rsidP="005C2660">
            <w:pPr>
              <w:numPr>
                <w:ilvl w:val="0"/>
                <w:numId w:val="1"/>
              </w:numPr>
              <w:tabs>
                <w:tab w:val="left" w:pos="312"/>
                <w:tab w:val="left" w:pos="320"/>
              </w:tabs>
              <w:ind w:left="113" w:right="113" w:firstLineChars="100" w:firstLine="240"/>
              <w:rPr>
                <w:rFonts w:ascii="宋体" w:hAnsi="宋体" w:hint="eastAsia"/>
                <w:color w:val="0000FF"/>
                <w:sz w:val="24"/>
              </w:rPr>
            </w:pPr>
            <w:r>
              <w:rPr>
                <w:rFonts w:ascii="宋体" w:hAnsi="宋体" w:hint="eastAsia"/>
                <w:color w:val="0000FF"/>
                <w:sz w:val="24"/>
              </w:rPr>
              <w:t>有效评标价范围：</w:t>
            </w:r>
          </w:p>
          <w:p w14:paraId="50CA3FCE" w14:textId="77777777" w:rsidR="0092549B" w:rsidRDefault="0092549B" w:rsidP="005C2660">
            <w:pPr>
              <w:ind w:right="113" w:firstLineChars="200" w:firstLine="480"/>
              <w:rPr>
                <w:rFonts w:ascii="宋体" w:hAnsi="宋体" w:hint="eastAsia"/>
                <w:color w:val="0000FF"/>
                <w:sz w:val="24"/>
              </w:rPr>
            </w:pPr>
            <w:r>
              <w:rPr>
                <w:rFonts w:ascii="宋体" w:hAnsi="宋体" w:hint="eastAsia"/>
                <w:color w:val="0000FF"/>
                <w:sz w:val="24"/>
              </w:rPr>
              <w:t>有效评标价范围为：不大于招标人最高投标限价的评标价为有效评标价。大于招标人最高投标限价的评标价，将否决其投标。</w:t>
            </w:r>
          </w:p>
          <w:p w14:paraId="79FE9C0C" w14:textId="77777777" w:rsidR="0092549B" w:rsidRDefault="0092549B" w:rsidP="005C2660">
            <w:pPr>
              <w:numPr>
                <w:ilvl w:val="0"/>
                <w:numId w:val="2"/>
              </w:numPr>
              <w:ind w:left="113" w:right="113" w:firstLineChars="100" w:firstLine="240"/>
              <w:rPr>
                <w:rFonts w:ascii="宋体" w:hAnsi="宋体" w:hint="eastAsia"/>
                <w:color w:val="0000FF"/>
                <w:sz w:val="24"/>
              </w:rPr>
            </w:pPr>
            <w:r>
              <w:rPr>
                <w:rFonts w:ascii="宋体" w:hAnsi="宋体" w:hint="eastAsia"/>
                <w:color w:val="0000FF"/>
                <w:sz w:val="24"/>
              </w:rPr>
              <w:t>评标基准价的确定：</w:t>
            </w:r>
          </w:p>
          <w:p w14:paraId="37B56CE0" w14:textId="77777777" w:rsidR="0092549B" w:rsidRDefault="0092549B" w:rsidP="005C2660">
            <w:pPr>
              <w:ind w:right="113" w:firstLineChars="200" w:firstLine="480"/>
              <w:rPr>
                <w:rFonts w:ascii="宋体" w:hAnsi="宋体" w:hint="eastAsia"/>
                <w:color w:val="0000FF"/>
                <w:sz w:val="24"/>
              </w:rPr>
            </w:pPr>
            <w:r>
              <w:rPr>
                <w:rFonts w:ascii="宋体" w:hAnsi="宋体" w:hint="eastAsia"/>
                <w:color w:val="0000FF"/>
                <w:sz w:val="24"/>
              </w:rPr>
              <w:t>招标人最高投标限价下浮一定比例（1.0%）作为评标基准价。</w:t>
            </w:r>
          </w:p>
          <w:p w14:paraId="461E923C" w14:textId="77777777" w:rsidR="0092549B" w:rsidRDefault="0092549B" w:rsidP="005C2660">
            <w:pPr>
              <w:ind w:right="113" w:firstLineChars="200" w:firstLine="480"/>
              <w:rPr>
                <w:rFonts w:ascii="宋体" w:hAnsi="宋体" w:hint="eastAsia"/>
                <w:color w:val="0000FF"/>
                <w:sz w:val="24"/>
              </w:rPr>
            </w:pPr>
            <w:r>
              <w:rPr>
                <w:rFonts w:ascii="宋体" w:hAnsi="宋体" w:hint="eastAsia"/>
                <w:color w:val="0000FF"/>
                <w:sz w:val="24"/>
              </w:rPr>
              <w:t>评标基准价=招标人最高投标限价×（100%-1.0%）</w:t>
            </w:r>
          </w:p>
          <w:p w14:paraId="1DDCDEDE" w14:textId="77777777" w:rsidR="0092549B" w:rsidRDefault="0092549B" w:rsidP="005C2660">
            <w:pPr>
              <w:ind w:right="113"/>
              <w:rPr>
                <w:rFonts w:hAnsi="宋体" w:hint="eastAsia"/>
                <w:color w:val="0000FF"/>
                <w:sz w:val="24"/>
              </w:rPr>
            </w:pPr>
            <w:r>
              <w:rPr>
                <w:rFonts w:hAnsi="宋体" w:hint="eastAsia"/>
                <w:color w:val="0000FF"/>
                <w:sz w:val="24"/>
              </w:rPr>
              <w:t>备注：评标基准价四舍五入至个位整数元。</w:t>
            </w:r>
          </w:p>
          <w:p w14:paraId="3D5EA0AC" w14:textId="77777777" w:rsidR="0092549B" w:rsidRDefault="0092549B" w:rsidP="005C2660">
            <w:pPr>
              <w:ind w:right="113" w:firstLineChars="100" w:firstLine="240"/>
              <w:rPr>
                <w:rFonts w:hAnsi="宋体" w:hint="eastAsia"/>
                <w:color w:val="0000FF"/>
                <w:sz w:val="24"/>
              </w:rPr>
            </w:pPr>
            <w:r>
              <w:rPr>
                <w:rFonts w:hAnsi="宋体" w:hint="eastAsia"/>
                <w:color w:val="0000FF"/>
                <w:sz w:val="24"/>
              </w:rPr>
              <w:t>（</w:t>
            </w:r>
            <w:r>
              <w:rPr>
                <w:rFonts w:hAnsi="宋体" w:hint="eastAsia"/>
                <w:color w:val="0000FF"/>
                <w:sz w:val="24"/>
              </w:rPr>
              <w:t>5</w:t>
            </w:r>
            <w:r>
              <w:rPr>
                <w:rFonts w:hAnsi="宋体" w:hint="eastAsia"/>
                <w:color w:val="0000FF"/>
                <w:sz w:val="24"/>
              </w:rPr>
              <w:t>）关于启动澄清程序的规定：若投标人的评标价均小于最高投标限价的</w:t>
            </w:r>
            <w:r>
              <w:rPr>
                <w:rFonts w:hAnsi="宋体" w:hint="eastAsia"/>
                <w:color w:val="0000FF"/>
                <w:sz w:val="24"/>
              </w:rPr>
              <w:t>85%</w:t>
            </w:r>
            <w:r>
              <w:rPr>
                <w:rFonts w:hAnsi="宋体" w:hint="eastAsia"/>
                <w:color w:val="0000FF"/>
                <w:sz w:val="24"/>
              </w:rPr>
              <w:t>，应对报价小于</w:t>
            </w:r>
            <w:r>
              <w:rPr>
                <w:rFonts w:hAnsi="宋体" w:hint="eastAsia"/>
                <w:color w:val="0000FF"/>
                <w:sz w:val="24"/>
              </w:rPr>
              <w:t>85%</w:t>
            </w:r>
            <w:r>
              <w:rPr>
                <w:rFonts w:hAnsi="宋体" w:hint="eastAsia"/>
                <w:color w:val="0000FF"/>
                <w:sz w:val="24"/>
              </w:rPr>
              <w:t>的启动澄清程序，要求投标人作出书面说明并提供相关证明资料。若投标人不能合理说明或不能提供相关证明资料的，评标委员会认定该投标人以低于成本报价竟标，否决其投标。当所有投标人的投标因此种情况被否决；或当因此种情况被否决部分投标人后，有效投标人不足三家，评标委员会任务竞争不足的情况出现时，评标委员会可以否决全部投标。未否决全部投标的，评标委员会应当在评标报告中阐明理由并推荐中标候选人。</w:t>
            </w:r>
          </w:p>
          <w:p w14:paraId="7246BEE6" w14:textId="77777777" w:rsidR="0092549B" w:rsidRDefault="0092549B" w:rsidP="005C2660">
            <w:pPr>
              <w:ind w:left="113" w:right="113" w:firstLineChars="100" w:firstLine="240"/>
              <w:rPr>
                <w:rFonts w:hAnsi="宋体" w:hint="eastAsia"/>
                <w:sz w:val="24"/>
              </w:rPr>
            </w:pPr>
          </w:p>
        </w:tc>
      </w:tr>
      <w:tr w:rsidR="0092549B" w14:paraId="0D384ED4" w14:textId="77777777" w:rsidTr="005C2660">
        <w:trPr>
          <w:trHeight w:val="787"/>
          <w:jc w:val="center"/>
        </w:trPr>
        <w:tc>
          <w:tcPr>
            <w:tcW w:w="1929" w:type="dxa"/>
            <w:gridSpan w:val="3"/>
            <w:vAlign w:val="center"/>
          </w:tcPr>
          <w:p w14:paraId="3911F932" w14:textId="77777777" w:rsidR="0092549B" w:rsidRDefault="0092549B" w:rsidP="005C2660">
            <w:pPr>
              <w:ind w:right="113"/>
              <w:jc w:val="center"/>
              <w:rPr>
                <w:rFonts w:ascii="宋体" w:hAnsi="宋体"/>
                <w:sz w:val="24"/>
              </w:rPr>
            </w:pPr>
            <w:r>
              <w:rPr>
                <w:rFonts w:ascii="宋体" w:hAnsi="宋体" w:hint="eastAsia"/>
                <w:sz w:val="24"/>
              </w:rPr>
              <w:lastRenderedPageBreak/>
              <w:t>2.2.3</w:t>
            </w:r>
          </w:p>
        </w:tc>
        <w:tc>
          <w:tcPr>
            <w:tcW w:w="1843" w:type="dxa"/>
            <w:gridSpan w:val="2"/>
            <w:vAlign w:val="center"/>
          </w:tcPr>
          <w:p w14:paraId="0191C13E" w14:textId="77777777" w:rsidR="0092549B" w:rsidRDefault="0092549B" w:rsidP="005C2660">
            <w:pPr>
              <w:ind w:left="113" w:right="113" w:firstLineChars="100" w:firstLine="240"/>
              <w:rPr>
                <w:rFonts w:ascii="宋体" w:hAnsi="宋体"/>
                <w:sz w:val="24"/>
              </w:rPr>
            </w:pPr>
            <w:r>
              <w:rPr>
                <w:rFonts w:ascii="宋体" w:hAnsi="宋体" w:hint="eastAsia"/>
                <w:sz w:val="24"/>
              </w:rPr>
              <w:t>评标价的偏差率计算公式</w:t>
            </w:r>
          </w:p>
        </w:tc>
        <w:tc>
          <w:tcPr>
            <w:tcW w:w="5565" w:type="dxa"/>
            <w:gridSpan w:val="2"/>
            <w:vAlign w:val="center"/>
          </w:tcPr>
          <w:p w14:paraId="4FAF2557" w14:textId="77777777" w:rsidR="0092549B" w:rsidRDefault="0092549B" w:rsidP="005C2660">
            <w:pPr>
              <w:ind w:left="113" w:right="113" w:firstLineChars="100" w:firstLine="240"/>
              <w:rPr>
                <w:rFonts w:ascii="宋体" w:hAnsi="宋体" w:hint="eastAsia"/>
                <w:sz w:val="24"/>
              </w:rPr>
            </w:pPr>
            <w:r>
              <w:rPr>
                <w:rFonts w:ascii="宋体" w:hAnsi="宋体" w:hint="eastAsia"/>
                <w:sz w:val="24"/>
              </w:rPr>
              <w:t>偏差率=100%×（投标人评标价-评标基准价）/评标基准价（偏差率保留两位小数）</w:t>
            </w:r>
          </w:p>
        </w:tc>
      </w:tr>
      <w:tr w:rsidR="0092549B" w14:paraId="2BCD66B9" w14:textId="77777777" w:rsidTr="005C2660">
        <w:trPr>
          <w:jc w:val="center"/>
        </w:trPr>
        <w:tc>
          <w:tcPr>
            <w:tcW w:w="1929" w:type="dxa"/>
            <w:gridSpan w:val="3"/>
            <w:vAlign w:val="center"/>
          </w:tcPr>
          <w:p w14:paraId="4434E040" w14:textId="77777777" w:rsidR="0092549B" w:rsidRDefault="0092549B" w:rsidP="005C2660">
            <w:pPr>
              <w:ind w:right="113"/>
              <w:jc w:val="center"/>
              <w:rPr>
                <w:rFonts w:ascii="宋体" w:hAnsi="宋体" w:hint="eastAsia"/>
                <w:sz w:val="24"/>
              </w:rPr>
            </w:pPr>
            <w:r>
              <w:rPr>
                <w:rFonts w:ascii="宋体" w:hAnsi="宋体" w:hint="eastAsia"/>
                <w:sz w:val="24"/>
              </w:rPr>
              <w:t>2.2.4</w:t>
            </w:r>
          </w:p>
        </w:tc>
        <w:tc>
          <w:tcPr>
            <w:tcW w:w="1843" w:type="dxa"/>
            <w:gridSpan w:val="2"/>
            <w:vAlign w:val="center"/>
          </w:tcPr>
          <w:p w14:paraId="3B8BCACC" w14:textId="77777777" w:rsidR="0092549B" w:rsidRDefault="0092549B" w:rsidP="005C2660">
            <w:pPr>
              <w:ind w:left="113" w:right="113" w:firstLineChars="100" w:firstLine="240"/>
              <w:jc w:val="center"/>
              <w:rPr>
                <w:rFonts w:ascii="宋体" w:hAnsi="宋体" w:hint="eastAsia"/>
                <w:sz w:val="24"/>
              </w:rPr>
            </w:pPr>
            <w:r>
              <w:rPr>
                <w:rFonts w:ascii="宋体" w:hAnsi="宋体" w:hint="eastAsia"/>
                <w:sz w:val="24"/>
              </w:rPr>
              <w:t>评标价</w:t>
            </w:r>
          </w:p>
        </w:tc>
        <w:tc>
          <w:tcPr>
            <w:tcW w:w="5565" w:type="dxa"/>
            <w:gridSpan w:val="2"/>
            <w:vAlign w:val="center"/>
          </w:tcPr>
          <w:p w14:paraId="7CEFBBE3" w14:textId="77777777" w:rsidR="0092549B" w:rsidRDefault="0092549B" w:rsidP="005C2660">
            <w:pPr>
              <w:ind w:left="113" w:right="113" w:firstLineChars="100" w:firstLine="240"/>
              <w:rPr>
                <w:rFonts w:ascii="宋体" w:hAnsi="宋体"/>
                <w:color w:val="000000"/>
                <w:sz w:val="24"/>
              </w:rPr>
            </w:pPr>
            <w:r>
              <w:rPr>
                <w:rFonts w:ascii="宋体" w:hAnsi="宋体" w:hint="eastAsia"/>
                <w:color w:val="000000"/>
                <w:sz w:val="24"/>
              </w:rPr>
              <w:t>100分</w:t>
            </w:r>
          </w:p>
          <w:p w14:paraId="1407F41F" w14:textId="77777777" w:rsidR="0092549B" w:rsidRDefault="0092549B" w:rsidP="005C2660">
            <w:pPr>
              <w:ind w:left="113" w:right="113" w:firstLineChars="100" w:firstLine="240"/>
              <w:rPr>
                <w:rFonts w:ascii="宋体" w:hAnsi="宋体"/>
                <w:color w:val="000000"/>
                <w:sz w:val="24"/>
              </w:rPr>
            </w:pPr>
            <w:r>
              <w:rPr>
                <w:rFonts w:ascii="宋体" w:hAnsi="宋体" w:hint="eastAsia"/>
                <w:color w:val="000000"/>
                <w:sz w:val="24"/>
              </w:rPr>
              <w:t>评标价得分计算公式示例：</w:t>
            </w:r>
          </w:p>
          <w:p w14:paraId="102CF818" w14:textId="77777777" w:rsidR="0092549B" w:rsidRDefault="0092549B" w:rsidP="005C2660">
            <w:pPr>
              <w:ind w:left="113" w:right="113" w:firstLineChars="100" w:firstLine="240"/>
              <w:rPr>
                <w:rFonts w:ascii="宋体" w:hAnsi="宋体"/>
                <w:color w:val="000000"/>
                <w:sz w:val="24"/>
              </w:rPr>
            </w:pPr>
            <w:r>
              <w:rPr>
                <w:rFonts w:ascii="宋体" w:hAnsi="宋体" w:hint="eastAsia"/>
                <w:color w:val="000000"/>
                <w:sz w:val="24"/>
              </w:rPr>
              <w:t>（1）如果投标人的评标价＞评标基准价，则评标价得分=100-偏差率×100×3；</w:t>
            </w:r>
          </w:p>
          <w:p w14:paraId="2836785A" w14:textId="77777777" w:rsidR="0092549B" w:rsidRDefault="0092549B" w:rsidP="005C2660">
            <w:pPr>
              <w:ind w:left="113" w:right="113" w:firstLineChars="100" w:firstLine="240"/>
              <w:rPr>
                <w:rFonts w:ascii="宋体" w:hAnsi="宋体" w:hint="eastAsia"/>
                <w:color w:val="000000"/>
                <w:sz w:val="24"/>
              </w:rPr>
            </w:pPr>
            <w:r>
              <w:rPr>
                <w:rFonts w:ascii="宋体" w:hAnsi="宋体" w:hint="eastAsia"/>
                <w:color w:val="000000"/>
                <w:sz w:val="24"/>
              </w:rPr>
              <w:t>（2）如果投标人的评标价≤评标基准价，则评标价得分=100+偏差率×100×1；</w:t>
            </w:r>
          </w:p>
          <w:p w14:paraId="4CB3E10C" w14:textId="77777777" w:rsidR="0092549B" w:rsidRDefault="0092549B" w:rsidP="005C2660">
            <w:pPr>
              <w:ind w:left="113" w:right="113" w:firstLineChars="100" w:firstLine="240"/>
              <w:rPr>
                <w:rFonts w:ascii="宋体" w:hAnsi="宋体" w:hint="eastAsia"/>
                <w:color w:val="000000"/>
                <w:sz w:val="24"/>
              </w:rPr>
            </w:pPr>
            <w:r>
              <w:rPr>
                <w:rFonts w:ascii="宋体" w:hAnsi="宋体" w:hint="eastAsia"/>
                <w:color w:val="000000"/>
                <w:sz w:val="24"/>
              </w:rPr>
              <w:t>（“评标价得分保留小数点后四位，小数点后第五位“四舍五入”）</w:t>
            </w:r>
          </w:p>
        </w:tc>
      </w:tr>
    </w:tbl>
    <w:p w14:paraId="01EA8720" w14:textId="77777777" w:rsidR="0092549B" w:rsidRDefault="0092549B" w:rsidP="0092549B">
      <w:pPr>
        <w:autoSpaceDE w:val="0"/>
        <w:autoSpaceDN w:val="0"/>
        <w:adjustRightInd w:val="0"/>
        <w:jc w:val="left"/>
        <w:rPr>
          <w:color w:val="000000"/>
          <w:kern w:val="0"/>
          <w:sz w:val="24"/>
        </w:rPr>
        <w:sectPr w:rsidR="0092549B">
          <w:headerReference w:type="default" r:id="rId7"/>
          <w:pgSz w:w="11900" w:h="16840"/>
          <w:pgMar w:top="1440" w:right="1080" w:bottom="1440" w:left="1080" w:header="0" w:footer="675" w:gutter="0"/>
          <w:cols w:space="720"/>
        </w:sectPr>
      </w:pPr>
    </w:p>
    <w:p w14:paraId="1D4E87C8" w14:textId="77777777" w:rsidR="0092549B" w:rsidRDefault="0092549B" w:rsidP="0092549B">
      <w:pPr>
        <w:autoSpaceDE w:val="0"/>
        <w:autoSpaceDN w:val="0"/>
        <w:adjustRightInd w:val="0"/>
        <w:spacing w:before="7" w:line="80" w:lineRule="exact"/>
        <w:jc w:val="left"/>
        <w:rPr>
          <w:color w:val="000000"/>
          <w:kern w:val="0"/>
          <w:sz w:val="8"/>
          <w:szCs w:val="8"/>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08"/>
        <w:gridCol w:w="8289"/>
      </w:tblGrid>
      <w:tr w:rsidR="0092549B" w14:paraId="055371AF" w14:textId="77777777" w:rsidTr="005C2660">
        <w:trPr>
          <w:trHeight w:val="765"/>
          <w:tblHeader/>
        </w:trPr>
        <w:tc>
          <w:tcPr>
            <w:tcW w:w="9597" w:type="dxa"/>
            <w:gridSpan w:val="2"/>
            <w:tcBorders>
              <w:top w:val="single" w:sz="4" w:space="0" w:color="auto"/>
              <w:bottom w:val="single" w:sz="4" w:space="0" w:color="auto"/>
              <w:right w:val="single" w:sz="4" w:space="0" w:color="auto"/>
            </w:tcBorders>
            <w:vAlign w:val="center"/>
          </w:tcPr>
          <w:p w14:paraId="68BBBD20" w14:textId="77777777" w:rsidR="0092549B" w:rsidRDefault="0092549B" w:rsidP="005C2660">
            <w:pPr>
              <w:spacing w:line="300" w:lineRule="atLeast"/>
              <w:rPr>
                <w:rFonts w:ascii="宋体" w:hAnsi="宋体" w:cs="宋体" w:hint="eastAsia"/>
                <w:b/>
                <w:szCs w:val="21"/>
              </w:rPr>
            </w:pPr>
            <w:r>
              <w:rPr>
                <w:rFonts w:ascii="宋体" w:hAnsi="宋体" w:cs="宋体" w:hint="eastAsia"/>
                <w:b/>
                <w:szCs w:val="21"/>
              </w:rPr>
              <w:t>需要补充的其他内容</w:t>
            </w:r>
          </w:p>
        </w:tc>
      </w:tr>
      <w:tr w:rsidR="0092549B" w14:paraId="544AFB4C" w14:textId="77777777" w:rsidTr="005C2660">
        <w:trPr>
          <w:trHeight w:val="505"/>
        </w:trPr>
        <w:tc>
          <w:tcPr>
            <w:tcW w:w="1308" w:type="dxa"/>
            <w:tcBorders>
              <w:top w:val="single" w:sz="4" w:space="0" w:color="auto"/>
              <w:bottom w:val="single" w:sz="4" w:space="0" w:color="auto"/>
              <w:right w:val="single" w:sz="4" w:space="0" w:color="auto"/>
            </w:tcBorders>
            <w:vAlign w:val="center"/>
          </w:tcPr>
          <w:p w14:paraId="6D3D001E" w14:textId="77777777" w:rsidR="0092549B" w:rsidRDefault="0092549B" w:rsidP="005C2660">
            <w:pPr>
              <w:spacing w:line="440" w:lineRule="exact"/>
              <w:jc w:val="center"/>
              <w:rPr>
                <w:rFonts w:ascii="宋体" w:hAnsi="宋体" w:cs="宋体" w:hint="eastAsia"/>
                <w:b/>
                <w:szCs w:val="21"/>
              </w:rPr>
            </w:pPr>
            <w:r>
              <w:rPr>
                <w:rFonts w:ascii="宋体" w:hAnsi="宋体" w:cs="宋体" w:hint="eastAsia"/>
                <w:b/>
                <w:szCs w:val="21"/>
              </w:rPr>
              <w:t>条款号</w:t>
            </w:r>
          </w:p>
        </w:tc>
        <w:tc>
          <w:tcPr>
            <w:tcW w:w="8289" w:type="dxa"/>
            <w:tcBorders>
              <w:top w:val="single" w:sz="4" w:space="0" w:color="auto"/>
              <w:left w:val="single" w:sz="4" w:space="0" w:color="auto"/>
              <w:bottom w:val="single" w:sz="4" w:space="0" w:color="auto"/>
              <w:right w:val="single" w:sz="4" w:space="0" w:color="auto"/>
            </w:tcBorders>
            <w:vAlign w:val="center"/>
          </w:tcPr>
          <w:p w14:paraId="583A6BEB" w14:textId="77777777" w:rsidR="0092549B" w:rsidRDefault="0092549B" w:rsidP="005C2660">
            <w:pPr>
              <w:spacing w:line="440" w:lineRule="exact"/>
              <w:jc w:val="center"/>
              <w:rPr>
                <w:rFonts w:ascii="宋体" w:hAnsi="宋体" w:cs="宋体" w:hint="eastAsia"/>
                <w:b/>
                <w:szCs w:val="21"/>
              </w:rPr>
            </w:pPr>
            <w:r>
              <w:rPr>
                <w:rFonts w:ascii="宋体" w:hAnsi="宋体" w:cs="宋体" w:hint="eastAsia"/>
                <w:b/>
                <w:szCs w:val="21"/>
              </w:rPr>
              <w:t>补充或修改的内容</w:t>
            </w:r>
          </w:p>
        </w:tc>
      </w:tr>
      <w:tr w:rsidR="0092549B" w14:paraId="79FC99EB" w14:textId="77777777" w:rsidTr="005C2660">
        <w:trPr>
          <w:trHeight w:val="5205"/>
        </w:trPr>
        <w:tc>
          <w:tcPr>
            <w:tcW w:w="1308" w:type="dxa"/>
            <w:tcBorders>
              <w:top w:val="single" w:sz="4" w:space="0" w:color="auto"/>
              <w:bottom w:val="single" w:sz="4" w:space="0" w:color="auto"/>
              <w:right w:val="single" w:sz="4" w:space="0" w:color="auto"/>
            </w:tcBorders>
            <w:vAlign w:val="center"/>
          </w:tcPr>
          <w:p w14:paraId="5B978626" w14:textId="77777777" w:rsidR="0092549B" w:rsidRDefault="0092549B" w:rsidP="005C2660">
            <w:pPr>
              <w:spacing w:line="440" w:lineRule="exact"/>
              <w:jc w:val="center"/>
              <w:rPr>
                <w:rFonts w:ascii="宋体" w:hAnsi="宋体" w:cs="宋体" w:hint="eastAsia"/>
                <w:szCs w:val="21"/>
              </w:rPr>
            </w:pPr>
            <w:r>
              <w:rPr>
                <w:rFonts w:ascii="宋体" w:hAnsi="宋体" w:cs="宋体" w:hint="eastAsia"/>
                <w:szCs w:val="21"/>
              </w:rPr>
              <w:t>1</w:t>
            </w:r>
          </w:p>
        </w:tc>
        <w:tc>
          <w:tcPr>
            <w:tcW w:w="8289" w:type="dxa"/>
            <w:tcBorders>
              <w:top w:val="single" w:sz="4" w:space="0" w:color="auto"/>
              <w:left w:val="single" w:sz="4" w:space="0" w:color="auto"/>
              <w:bottom w:val="single" w:sz="4" w:space="0" w:color="auto"/>
              <w:right w:val="single" w:sz="4" w:space="0" w:color="auto"/>
            </w:tcBorders>
            <w:vAlign w:val="center"/>
          </w:tcPr>
          <w:p w14:paraId="5F023D17" w14:textId="77777777" w:rsidR="0092549B" w:rsidRDefault="0092549B" w:rsidP="005C2660">
            <w:pPr>
              <w:spacing w:line="380" w:lineRule="exact"/>
              <w:rPr>
                <w:rFonts w:ascii="宋体" w:hAnsi="宋体" w:cs="宋体" w:hint="eastAsia"/>
                <w:sz w:val="24"/>
              </w:rPr>
            </w:pPr>
            <w:r>
              <w:rPr>
                <w:rFonts w:ascii="宋体" w:hAnsi="宋体" w:cs="宋体" w:hint="eastAsia"/>
                <w:sz w:val="24"/>
              </w:rPr>
              <w:t>将评标办法范本原文第1条“评标方法”改为“评标方法、组织及工作程序”，并且原文内容修改如下：</w:t>
            </w:r>
          </w:p>
          <w:p w14:paraId="73EE7AA9" w14:textId="77777777" w:rsidR="0092549B" w:rsidRDefault="0092549B" w:rsidP="005C2660">
            <w:pPr>
              <w:spacing w:line="380" w:lineRule="exact"/>
              <w:rPr>
                <w:rFonts w:ascii="宋体" w:hAnsi="宋体" w:cs="宋体" w:hint="eastAsia"/>
                <w:sz w:val="24"/>
              </w:rPr>
            </w:pPr>
            <w:r>
              <w:rPr>
                <w:rFonts w:ascii="宋体" w:hAnsi="宋体" w:cs="宋体" w:hint="eastAsia"/>
                <w:sz w:val="24"/>
              </w:rPr>
              <w:t>1.1评标方法</w:t>
            </w:r>
          </w:p>
          <w:p w14:paraId="1EE4A766" w14:textId="77777777" w:rsidR="0092549B" w:rsidRDefault="0092549B" w:rsidP="005C2660">
            <w:pPr>
              <w:spacing w:line="380" w:lineRule="exact"/>
              <w:ind w:firstLineChars="200" w:firstLine="480"/>
              <w:rPr>
                <w:rFonts w:ascii="宋体" w:hAnsi="宋体" w:cs="宋体" w:hint="eastAsia"/>
                <w:sz w:val="24"/>
              </w:rPr>
            </w:pPr>
            <w:r>
              <w:rPr>
                <w:rFonts w:ascii="宋体" w:hAnsi="宋体" w:cs="宋体" w:hint="eastAsia"/>
                <w:sz w:val="24"/>
              </w:rPr>
              <w:t>本次评标采用双信封的合理低价法。评标委员会对满足招标文件实质性要求的投标文件，按照本章第2.2款规定的评分标准进行打分，并按得分由高到低顺序推荐中标候选人，但投标报价低于其成本的除外。</w:t>
            </w:r>
          </w:p>
          <w:p w14:paraId="44F6AD3A" w14:textId="77777777" w:rsidR="0092549B" w:rsidRDefault="0092549B" w:rsidP="005C2660">
            <w:pPr>
              <w:spacing w:line="380" w:lineRule="exact"/>
              <w:rPr>
                <w:rFonts w:ascii="宋体" w:hAnsi="宋体" w:cs="宋体" w:hint="eastAsia"/>
                <w:sz w:val="24"/>
              </w:rPr>
            </w:pPr>
            <w:r>
              <w:rPr>
                <w:rFonts w:ascii="宋体" w:hAnsi="宋体" w:cs="宋体" w:hint="eastAsia"/>
                <w:sz w:val="24"/>
              </w:rPr>
              <w:t>1.2评标组织</w:t>
            </w:r>
          </w:p>
          <w:p w14:paraId="46605440" w14:textId="77777777" w:rsidR="0092549B" w:rsidRDefault="0092549B" w:rsidP="005C2660">
            <w:pPr>
              <w:spacing w:line="380" w:lineRule="exact"/>
              <w:rPr>
                <w:rFonts w:ascii="宋体" w:hAnsi="宋体" w:cs="宋体" w:hint="eastAsia"/>
                <w:sz w:val="24"/>
              </w:rPr>
            </w:pPr>
            <w:r>
              <w:rPr>
                <w:rFonts w:ascii="宋体" w:hAnsi="宋体" w:cs="宋体" w:hint="eastAsia"/>
                <w:sz w:val="24"/>
              </w:rPr>
              <w:t>1.2.1协助工作组</w:t>
            </w:r>
          </w:p>
          <w:p w14:paraId="788CEE58" w14:textId="77777777" w:rsidR="0092549B" w:rsidRDefault="0092549B" w:rsidP="005C2660">
            <w:pPr>
              <w:pStyle w:val="3"/>
              <w:snapToGrid w:val="0"/>
              <w:spacing w:after="0" w:line="380" w:lineRule="exact"/>
              <w:ind w:leftChars="0" w:left="0" w:firstLineChars="200" w:firstLine="480"/>
              <w:rPr>
                <w:rFonts w:ascii="宋体" w:hAnsi="宋体" w:cs="宋体" w:hint="eastAsia"/>
                <w:sz w:val="24"/>
                <w:szCs w:val="24"/>
              </w:rPr>
            </w:pPr>
            <w:r>
              <w:rPr>
                <w:rFonts w:ascii="宋体" w:hAnsi="宋体" w:cs="宋体" w:hint="eastAsia"/>
                <w:sz w:val="24"/>
                <w:szCs w:val="24"/>
              </w:rPr>
              <w:t>招标人可在评标工作开始前成立协助工作组，选派熟悉招标工作、政治素质高的人员组成，协助评标委员会工作。协助工作组人员的具体数量由招标人视评标工作量确定。</w:t>
            </w:r>
          </w:p>
          <w:p w14:paraId="51A090AA" w14:textId="77777777" w:rsidR="0092549B" w:rsidRDefault="0092549B" w:rsidP="005C2660">
            <w:pPr>
              <w:spacing w:line="380" w:lineRule="exact"/>
              <w:ind w:firstLineChars="200" w:firstLine="480"/>
              <w:rPr>
                <w:rFonts w:ascii="宋体" w:hAnsi="宋体" w:cs="宋体" w:hint="eastAsia"/>
                <w:sz w:val="24"/>
              </w:rPr>
            </w:pPr>
            <w:r>
              <w:rPr>
                <w:rFonts w:ascii="宋体" w:hAnsi="宋体" w:cs="宋体" w:hint="eastAsia"/>
                <w:sz w:val="24"/>
              </w:rPr>
              <w:t>招标人可以协助评标委员会开展下列工作并提供相关信息：</w:t>
            </w:r>
          </w:p>
          <w:p w14:paraId="17DABCC7"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（1）根据招标文件，编制评标使用的相应表格；</w:t>
            </w:r>
          </w:p>
          <w:p w14:paraId="3D88CACD"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（2）对所有投标报价进行算术性校核（如采用固化工程量清单，本步骤省略）。</w:t>
            </w:r>
          </w:p>
          <w:p w14:paraId="43D8F044"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（3）以评标标准和方法为依据，列出投标文件相对于招标文件的所有偏差，并进行归类汇总。</w:t>
            </w:r>
          </w:p>
          <w:p w14:paraId="748639B7"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（4）查询公路建设市场信用信息管理系统，对投标人的资质、业绩、主要人员资历和目前在岗情况、信用等级进行核实。</w:t>
            </w:r>
          </w:p>
          <w:p w14:paraId="5C611997"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招标人不得对投标文件作出任何评价，不得故意遗漏或者片面摘录，不得在评标委员会对所有偏差定性之前透漏存有偏差的投标人名称。</w:t>
            </w:r>
          </w:p>
          <w:p w14:paraId="141F964B"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1.2.2评标委员会</w:t>
            </w:r>
          </w:p>
          <w:p w14:paraId="1AD565F5"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评标委员会由招标人按国家、广东省等的有关规定依法组建。评标委员人数为五人及以上单数，评标委员会的主要工作内容包括：</w:t>
            </w:r>
          </w:p>
          <w:p w14:paraId="07B53004"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（1）评标委员会开始评标工作之前，首先听取招标人、协助工作组关于工程情况和辅助工作的说明，并认真研读招标文件，获取评标所需的重要信息和数据；</w:t>
            </w:r>
          </w:p>
          <w:p w14:paraId="4CFFABEB"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（2）对协助工作组提供的评标工作用表和评标内容进行核查；</w:t>
            </w:r>
          </w:p>
          <w:p w14:paraId="0773457E"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（3）按照以下1.3款程序进行各项评审工作。</w:t>
            </w:r>
          </w:p>
          <w:p w14:paraId="6C3DB48F" w14:textId="77777777" w:rsidR="0092549B" w:rsidRDefault="0092549B" w:rsidP="005C2660">
            <w:pPr>
              <w:spacing w:line="380" w:lineRule="exact"/>
              <w:rPr>
                <w:rFonts w:ascii="宋体" w:hAnsi="宋体" w:cs="宋体" w:hint="eastAsia"/>
                <w:sz w:val="24"/>
              </w:rPr>
            </w:pPr>
            <w:r>
              <w:rPr>
                <w:rFonts w:ascii="宋体" w:hAnsi="宋体" w:cs="宋体" w:hint="eastAsia"/>
                <w:sz w:val="24"/>
              </w:rPr>
              <w:t>1.3评审工作程序</w:t>
            </w:r>
          </w:p>
          <w:p w14:paraId="1644BE39"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评标委员会将按以下程序开展评标工作：</w:t>
            </w:r>
          </w:p>
          <w:p w14:paraId="66425650" w14:textId="77777777" w:rsidR="0092549B" w:rsidRDefault="0092549B" w:rsidP="005C2660">
            <w:pPr>
              <w:spacing w:line="380" w:lineRule="exact"/>
              <w:rPr>
                <w:rFonts w:ascii="宋体" w:hAnsi="宋体" w:cs="宋体" w:hint="eastAsia"/>
                <w:sz w:val="24"/>
              </w:rPr>
            </w:pPr>
            <w:r>
              <w:rPr>
                <w:rFonts w:ascii="宋体" w:hAnsi="宋体" w:cs="宋体" w:hint="eastAsia"/>
                <w:sz w:val="24"/>
              </w:rPr>
              <w:t>（一）第一信封（商务文件和技术文件）的评审：</w:t>
            </w:r>
          </w:p>
          <w:p w14:paraId="19F63174"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（1）初步评审，包括对投标文件进行形式评审与响应性评审、资格评审；</w:t>
            </w:r>
          </w:p>
          <w:p w14:paraId="14D3E252"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lastRenderedPageBreak/>
              <w:t>（2） 详细评审：评标委员会首先对通过初步评审的投标文件第一个信封（商务及技术文件）进行详细评审，对投标人的其他因素（信誉等级、履约情况）得分评审与确认。</w:t>
            </w:r>
          </w:p>
          <w:p w14:paraId="1F9E1997"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（3）对投标文件进行必要的澄清和说明（如有）。</w:t>
            </w:r>
          </w:p>
          <w:p w14:paraId="0F48795F" w14:textId="77777777" w:rsidR="0092549B" w:rsidRDefault="0092549B" w:rsidP="005C2660">
            <w:pPr>
              <w:spacing w:line="380" w:lineRule="exact"/>
              <w:rPr>
                <w:rFonts w:ascii="宋体" w:hAnsi="宋体" w:cs="宋体" w:hint="eastAsia"/>
                <w:sz w:val="24"/>
              </w:rPr>
            </w:pPr>
            <w:r>
              <w:rPr>
                <w:rFonts w:ascii="宋体" w:hAnsi="宋体" w:cs="宋体" w:hint="eastAsia"/>
                <w:sz w:val="24"/>
              </w:rPr>
              <w:t>（二）第二信封（报价文件）的评审：</w:t>
            </w:r>
          </w:p>
          <w:p w14:paraId="6A64D7DF"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1、初步评审：只有投标文件第一个信封通过初步评审的投标人才能继续参加第二信封报价文件的评审。对第一个信封不通过初步评审的投标人的第二信封直接退回，不再开启。</w:t>
            </w:r>
          </w:p>
          <w:p w14:paraId="39BA8637"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2、详细评审：计算评标基准价及评标价得分，进行算术性修正（如采用固化工程量清单，本步骤省略）；</w:t>
            </w:r>
          </w:p>
          <w:p w14:paraId="43BBBDA7" w14:textId="77777777" w:rsidR="0092549B" w:rsidRDefault="0092549B" w:rsidP="005C2660">
            <w:pPr>
              <w:spacing w:line="380" w:lineRule="exact"/>
              <w:ind w:firstLineChars="105" w:firstLine="252"/>
              <w:rPr>
                <w:rFonts w:ascii="宋体" w:hAnsi="宋体" w:cs="宋体" w:hint="eastAsia"/>
                <w:sz w:val="24"/>
              </w:rPr>
            </w:pPr>
            <w:r>
              <w:rPr>
                <w:rFonts w:ascii="宋体" w:hAnsi="宋体" w:cs="宋体" w:hint="eastAsia"/>
                <w:sz w:val="24"/>
              </w:rPr>
              <w:t>（3）对投标文件进行必要的澄清和说明（如有）；</w:t>
            </w:r>
          </w:p>
          <w:p w14:paraId="1467890F" w14:textId="77777777" w:rsidR="0092549B" w:rsidRDefault="0092549B" w:rsidP="005C2660">
            <w:pPr>
              <w:spacing w:line="380" w:lineRule="exact"/>
              <w:rPr>
                <w:rFonts w:ascii="宋体" w:hAnsi="宋体" w:cs="宋体" w:hint="eastAsia"/>
                <w:sz w:val="24"/>
              </w:rPr>
            </w:pPr>
            <w:r>
              <w:rPr>
                <w:rFonts w:ascii="宋体" w:hAnsi="宋体" w:cs="宋体" w:hint="eastAsia"/>
                <w:sz w:val="24"/>
              </w:rPr>
              <w:t>（三）综合投标人的评标价得分及其他因素（信誉等级、履约情况）得分，提出评标意见。</w:t>
            </w:r>
          </w:p>
          <w:p w14:paraId="6301D2AC" w14:textId="77777777" w:rsidR="0092549B" w:rsidRDefault="0092549B" w:rsidP="005C2660">
            <w:pPr>
              <w:spacing w:line="380" w:lineRule="exact"/>
              <w:rPr>
                <w:rFonts w:ascii="宋体" w:hAnsi="宋体" w:cs="宋体" w:hint="eastAsia"/>
                <w:sz w:val="24"/>
              </w:rPr>
            </w:pPr>
            <w:r>
              <w:rPr>
                <w:rFonts w:ascii="宋体" w:hAnsi="宋体" w:cs="宋体" w:hint="eastAsia"/>
                <w:sz w:val="24"/>
              </w:rPr>
              <w:t>（四）根据《中华人民共和国招标投标法实施条例》第三十九条、第四十条、第四十一条的有关规定，对在评标过程中发现的投标人与投标人之间、投标人与招标人之间存在的串通投标的情形进行评审和认定。</w:t>
            </w:r>
          </w:p>
          <w:p w14:paraId="57FC0299" w14:textId="77777777" w:rsidR="0092549B" w:rsidRDefault="0092549B" w:rsidP="005C2660">
            <w:pPr>
              <w:spacing w:line="380" w:lineRule="exact"/>
              <w:rPr>
                <w:rFonts w:ascii="宋体" w:hAnsi="宋体" w:cs="宋体" w:hint="eastAsia"/>
                <w:sz w:val="24"/>
              </w:rPr>
            </w:pPr>
            <w:r>
              <w:rPr>
                <w:rFonts w:ascii="宋体" w:hAnsi="宋体" w:cs="宋体" w:hint="eastAsia"/>
                <w:sz w:val="24"/>
              </w:rPr>
              <w:t>（五）按评标办法规定推荐中标候选人，编写评标报告。</w:t>
            </w:r>
          </w:p>
        </w:tc>
      </w:tr>
      <w:tr w:rsidR="0092549B" w14:paraId="49E4958A" w14:textId="77777777" w:rsidTr="005C2660">
        <w:trPr>
          <w:trHeight w:val="2058"/>
        </w:trPr>
        <w:tc>
          <w:tcPr>
            <w:tcW w:w="1308" w:type="dxa"/>
            <w:tcBorders>
              <w:top w:val="single" w:sz="4" w:space="0" w:color="auto"/>
              <w:bottom w:val="single" w:sz="4" w:space="0" w:color="auto"/>
              <w:right w:val="single" w:sz="4" w:space="0" w:color="auto"/>
            </w:tcBorders>
            <w:vAlign w:val="center"/>
          </w:tcPr>
          <w:p w14:paraId="6AA9D39D" w14:textId="77777777" w:rsidR="0092549B" w:rsidRDefault="0092549B" w:rsidP="005C2660">
            <w:pPr>
              <w:ind w:right="113"/>
              <w:jc w:val="center"/>
              <w:rPr>
                <w:rFonts w:ascii="宋体" w:hAnsi="宋体" w:cs="宋体" w:hint="eastAsia"/>
                <w:szCs w:val="21"/>
              </w:rPr>
            </w:pPr>
            <w:r>
              <w:rPr>
                <w:rFonts w:ascii="宋体" w:hAnsi="宋体" w:cs="宋体" w:hint="eastAsia"/>
                <w:szCs w:val="21"/>
              </w:rPr>
              <w:lastRenderedPageBreak/>
              <w:t>3.1.3</w:t>
            </w:r>
          </w:p>
        </w:tc>
        <w:tc>
          <w:tcPr>
            <w:tcW w:w="8289" w:type="dxa"/>
            <w:tcBorders>
              <w:top w:val="single" w:sz="4" w:space="0" w:color="auto"/>
              <w:left w:val="single" w:sz="4" w:space="0" w:color="auto"/>
              <w:bottom w:val="single" w:sz="4" w:space="0" w:color="auto"/>
              <w:right w:val="single" w:sz="4" w:space="0" w:color="auto"/>
            </w:tcBorders>
            <w:vAlign w:val="center"/>
          </w:tcPr>
          <w:p w14:paraId="102828FF" w14:textId="77777777" w:rsidR="0092549B" w:rsidRDefault="0092549B" w:rsidP="005C2660">
            <w:pPr>
              <w:autoSpaceDE w:val="0"/>
              <w:autoSpaceDN w:val="0"/>
              <w:adjustRightInd w:val="0"/>
              <w:spacing w:line="380" w:lineRule="atLeast"/>
              <w:rPr>
                <w:rFonts w:ascii="宋体" w:hAnsi="宋体" w:cs="宋体" w:hint="eastAsia"/>
                <w:sz w:val="24"/>
              </w:rPr>
            </w:pPr>
            <w:r>
              <w:rPr>
                <w:rFonts w:ascii="宋体" w:hAnsi="宋体" w:cs="宋体" w:hint="eastAsia"/>
                <w:sz w:val="24"/>
              </w:rPr>
              <w:t>将评标办法范本原文第3.1.3 款第(2)、(3)、(4)条修改为：</w:t>
            </w:r>
          </w:p>
          <w:p w14:paraId="6FB974E2" w14:textId="77777777" w:rsidR="0092549B" w:rsidRDefault="0092549B" w:rsidP="005C2660">
            <w:pPr>
              <w:autoSpaceDE w:val="0"/>
              <w:autoSpaceDN w:val="0"/>
              <w:adjustRightInd w:val="0"/>
              <w:spacing w:line="380" w:lineRule="atLeast"/>
              <w:rPr>
                <w:rFonts w:ascii="宋体" w:hAnsi="宋体" w:cs="宋体" w:hint="eastAsia"/>
                <w:sz w:val="24"/>
              </w:rPr>
            </w:pPr>
            <w:r>
              <w:rPr>
                <w:rFonts w:ascii="宋体" w:hAnsi="宋体" w:cs="宋体" w:hint="eastAsia"/>
                <w:sz w:val="24"/>
              </w:rPr>
              <w:t>(2) 总价金额与依据单价计算出的结果不一致的，在保证投标总价不变的前提下予以合理调整单价。</w:t>
            </w:r>
          </w:p>
          <w:p w14:paraId="38C5EF6C" w14:textId="77777777" w:rsidR="0092549B" w:rsidRDefault="0092549B" w:rsidP="005C2660">
            <w:pPr>
              <w:autoSpaceDE w:val="0"/>
              <w:autoSpaceDN w:val="0"/>
              <w:adjustRightInd w:val="0"/>
              <w:spacing w:line="380" w:lineRule="atLeast"/>
              <w:rPr>
                <w:rFonts w:ascii="宋体" w:hAnsi="宋体" w:cs="宋体" w:hint="eastAsia"/>
                <w:sz w:val="24"/>
              </w:rPr>
            </w:pPr>
            <w:r>
              <w:rPr>
                <w:rFonts w:ascii="宋体" w:hAnsi="宋体" w:cs="宋体" w:hint="eastAsia"/>
                <w:sz w:val="24"/>
              </w:rPr>
              <w:t>(3)当单价与数量相乘不等于合价时，应以标出的合价为准，同时对单价予以修正；</w:t>
            </w:r>
          </w:p>
          <w:p w14:paraId="1C7EDCAD" w14:textId="77777777" w:rsidR="0092549B" w:rsidRDefault="0092549B" w:rsidP="005C2660">
            <w:pPr>
              <w:autoSpaceDE w:val="0"/>
              <w:autoSpaceDN w:val="0"/>
              <w:adjustRightInd w:val="0"/>
              <w:spacing w:line="380" w:lineRule="atLeast"/>
              <w:rPr>
                <w:rFonts w:ascii="宋体" w:hAnsi="宋体" w:cs="宋体" w:hint="eastAsia"/>
                <w:szCs w:val="21"/>
              </w:rPr>
            </w:pPr>
            <w:r>
              <w:rPr>
                <w:rFonts w:ascii="宋体" w:hAnsi="宋体" w:cs="宋体" w:hint="eastAsia"/>
                <w:sz w:val="24"/>
              </w:rPr>
              <w:t>(4) 当各子目的合价累计不等于总价时，应以总价不变的前提下，修正各子目合价。</w:t>
            </w:r>
          </w:p>
        </w:tc>
      </w:tr>
    </w:tbl>
    <w:p w14:paraId="6149ADEA" w14:textId="77777777" w:rsidR="0092549B" w:rsidRDefault="0092549B" w:rsidP="0092549B">
      <w:pPr>
        <w:autoSpaceDE w:val="0"/>
        <w:autoSpaceDN w:val="0"/>
        <w:adjustRightInd w:val="0"/>
        <w:spacing w:before="9" w:line="240" w:lineRule="exact"/>
        <w:jc w:val="left"/>
        <w:rPr>
          <w:rFonts w:ascii="宋体" w:cs="宋体"/>
          <w:color w:val="000000"/>
          <w:kern w:val="0"/>
          <w:sz w:val="24"/>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08"/>
        <w:gridCol w:w="8289"/>
      </w:tblGrid>
      <w:tr w:rsidR="0092549B" w14:paraId="0B0049CC" w14:textId="77777777" w:rsidTr="005C2660">
        <w:trPr>
          <w:trHeight w:val="7075"/>
        </w:trPr>
        <w:tc>
          <w:tcPr>
            <w:tcW w:w="1308" w:type="dxa"/>
            <w:tcBorders>
              <w:top w:val="single" w:sz="4" w:space="0" w:color="auto"/>
              <w:bottom w:val="single" w:sz="4" w:space="0" w:color="auto"/>
              <w:right w:val="single" w:sz="4" w:space="0" w:color="auto"/>
            </w:tcBorders>
            <w:vAlign w:val="center"/>
          </w:tcPr>
          <w:p w14:paraId="62A1E197" w14:textId="77777777" w:rsidR="0092549B" w:rsidRDefault="0092549B" w:rsidP="005C2660">
            <w:pPr>
              <w:ind w:right="113"/>
              <w:jc w:val="center"/>
              <w:rPr>
                <w:rFonts w:ascii="宋体" w:hAnsi="宋体" w:cs="宋体" w:hint="eastAsia"/>
                <w:szCs w:val="21"/>
              </w:rPr>
            </w:pPr>
            <w:r>
              <w:rPr>
                <w:rFonts w:ascii="宋体" w:hAnsi="宋体" w:cs="宋体" w:hint="eastAsia"/>
                <w:szCs w:val="21"/>
              </w:rPr>
              <w:lastRenderedPageBreak/>
              <w:t>3.3.1</w:t>
            </w:r>
          </w:p>
        </w:tc>
        <w:tc>
          <w:tcPr>
            <w:tcW w:w="8289" w:type="dxa"/>
            <w:tcBorders>
              <w:top w:val="single" w:sz="4" w:space="0" w:color="auto"/>
              <w:left w:val="single" w:sz="4" w:space="0" w:color="auto"/>
              <w:bottom w:val="single" w:sz="4" w:space="0" w:color="auto"/>
              <w:right w:val="single" w:sz="4" w:space="0" w:color="auto"/>
            </w:tcBorders>
          </w:tcPr>
          <w:p w14:paraId="77585A29" w14:textId="77777777" w:rsidR="0092549B" w:rsidRDefault="0092549B" w:rsidP="005C2660">
            <w:pPr>
              <w:autoSpaceDE w:val="0"/>
              <w:autoSpaceDN w:val="0"/>
              <w:adjustRightInd w:val="0"/>
              <w:spacing w:line="380" w:lineRule="atLeast"/>
              <w:rPr>
                <w:rFonts w:ascii="宋体" w:hAnsi="宋体" w:cs="宋体" w:hint="eastAsia"/>
                <w:sz w:val="24"/>
              </w:rPr>
            </w:pPr>
            <w:r>
              <w:rPr>
                <w:rFonts w:ascii="宋体" w:hAnsi="宋体" w:cs="宋体" w:hint="eastAsia"/>
                <w:sz w:val="24"/>
              </w:rPr>
              <w:t>将评标办法范本原文第3.3.1款修改为：</w:t>
            </w:r>
          </w:p>
          <w:p w14:paraId="1387BDD9"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3.3.1在评标过程中，评标委员会可以书面形式要求投标人对所提交投标文件中不明确的内容、明显文字或者计算错误进行书面澄清或说明。评标委员会不接受投标人主动提出的澄清、说明。</w:t>
            </w:r>
          </w:p>
          <w:p w14:paraId="598AF77C"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 xml:space="preserve">(1) 投标文件中的下列偏差为细微偏差（采用固化工程量清单，则a－d步骤省略）： </w:t>
            </w:r>
          </w:p>
          <w:p w14:paraId="43453F17" w14:textId="77777777" w:rsidR="0092549B" w:rsidRDefault="0092549B" w:rsidP="005C2660">
            <w:pPr>
              <w:tabs>
                <w:tab w:val="left" w:pos="858"/>
              </w:tabs>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a、在算术性复核中发现的算术性差错：</w:t>
            </w:r>
          </w:p>
          <w:p w14:paraId="52923689"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b、在招标人给定的工程量清单中漏报了某个工程细目的单价和合价；</w:t>
            </w:r>
          </w:p>
          <w:p w14:paraId="4E431629"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c、在招标人给定的工程量清单中多报了某个工程细目的单价和合价或所报单价增加或减少了报价范围；</w:t>
            </w:r>
          </w:p>
          <w:p w14:paraId="7EB60E6A"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d、在招标人给定的工程量清单中修改了某些支付号的工程数量。</w:t>
            </w:r>
          </w:p>
          <w:p w14:paraId="2953EB73"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（2）评标委员会对投标文件中的细微偏差按如下规定处理（采用固化工程量清单，则a－d步骤省略）：</w:t>
            </w:r>
          </w:p>
          <w:p w14:paraId="137C66D5"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a、按本评标办法的规定对算术性错误予以修正；</w:t>
            </w:r>
          </w:p>
          <w:p w14:paraId="2681BADE"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b、对于漏报的工程细目单价和合价或单价和合价减少的报价内容视为已含入其它工程细目的单价和合价之中；</w:t>
            </w:r>
          </w:p>
          <w:p w14:paraId="59EAA70C"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c、在保证投标总价不变的前提下，对于多报的工程细目报价或工程细目报价中增加的部分报价从投标报价中予以扣除，并对其它细目作相应的平衡性调整；</w:t>
            </w:r>
          </w:p>
          <w:p w14:paraId="1A174D61" w14:textId="77777777" w:rsidR="0092549B" w:rsidRDefault="0092549B" w:rsidP="005C2660">
            <w:pPr>
              <w:autoSpaceDE w:val="0"/>
              <w:autoSpaceDN w:val="0"/>
              <w:adjustRightInd w:val="0"/>
              <w:snapToGrid w:val="0"/>
              <w:spacing w:line="380" w:lineRule="atLeast"/>
              <w:rPr>
                <w:rFonts w:ascii="宋体" w:hAnsi="宋体" w:cs="宋体" w:hint="eastAsia"/>
                <w:sz w:val="24"/>
              </w:rPr>
            </w:pPr>
            <w:r>
              <w:rPr>
                <w:rFonts w:ascii="宋体" w:hAnsi="宋体" w:cs="宋体" w:hint="eastAsia"/>
                <w:sz w:val="24"/>
              </w:rPr>
              <w:t>d、在保证投标总价不变的前提下，对与给定工程量清单数量不符的工程数量进行更正，并对其它细目作相应的平衡性调整；</w:t>
            </w:r>
          </w:p>
        </w:tc>
      </w:tr>
      <w:tr w:rsidR="0092549B" w14:paraId="3F6957FD" w14:textId="77777777" w:rsidTr="005C2660">
        <w:trPr>
          <w:trHeight w:val="8299"/>
        </w:trPr>
        <w:tc>
          <w:tcPr>
            <w:tcW w:w="1308" w:type="dxa"/>
            <w:tcBorders>
              <w:top w:val="single" w:sz="4" w:space="0" w:color="auto"/>
              <w:right w:val="single" w:sz="4" w:space="0" w:color="auto"/>
            </w:tcBorders>
            <w:vAlign w:val="center"/>
          </w:tcPr>
          <w:p w14:paraId="251BDC7F" w14:textId="77777777" w:rsidR="0092549B" w:rsidRDefault="0092549B" w:rsidP="005C2660">
            <w:pPr>
              <w:spacing w:line="400" w:lineRule="atLeast"/>
              <w:jc w:val="center"/>
              <w:rPr>
                <w:rFonts w:ascii="宋体" w:hAnsi="宋体" w:cs="宋体" w:hint="eastAsia"/>
                <w:szCs w:val="21"/>
              </w:rPr>
            </w:pPr>
            <w:r>
              <w:rPr>
                <w:rFonts w:ascii="宋体" w:hAnsi="宋体" w:cs="宋体" w:hint="eastAsia"/>
                <w:szCs w:val="21"/>
              </w:rPr>
              <w:lastRenderedPageBreak/>
              <w:t>3.5</w:t>
            </w:r>
          </w:p>
        </w:tc>
        <w:tc>
          <w:tcPr>
            <w:tcW w:w="8289" w:type="dxa"/>
            <w:tcBorders>
              <w:top w:val="single" w:sz="4" w:space="0" w:color="auto"/>
              <w:left w:val="single" w:sz="4" w:space="0" w:color="auto"/>
              <w:right w:val="single" w:sz="4" w:space="0" w:color="auto"/>
            </w:tcBorders>
          </w:tcPr>
          <w:p w14:paraId="38E6AF42" w14:textId="77777777" w:rsidR="0092549B" w:rsidRDefault="0092549B" w:rsidP="005C2660">
            <w:pPr>
              <w:autoSpaceDE w:val="0"/>
              <w:autoSpaceDN w:val="0"/>
              <w:adjustRightInd w:val="0"/>
              <w:snapToGrid w:val="0"/>
              <w:spacing w:line="420" w:lineRule="atLeast"/>
              <w:rPr>
                <w:rFonts w:ascii="宋体" w:hAnsi="宋体" w:cs="宋体" w:hint="eastAsia"/>
                <w:szCs w:val="21"/>
              </w:rPr>
            </w:pPr>
            <w:r>
              <w:rPr>
                <w:rFonts w:ascii="宋体" w:hAnsi="宋体" w:cs="宋体" w:hint="eastAsia"/>
                <w:szCs w:val="21"/>
              </w:rPr>
              <w:t>将评标办法正文3.5条款修改如下：</w:t>
            </w:r>
          </w:p>
          <w:p w14:paraId="04DE3685"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3.5.1 </w:t>
            </w:r>
            <w:r>
              <w:rPr>
                <w:rFonts w:hAnsi="宋体" w:cs="宋体" w:hint="eastAsia"/>
                <w:sz w:val="24"/>
                <w:szCs w:val="24"/>
              </w:rPr>
              <w:t>按上述评审办法的综合得分从高到低进行排名</w:t>
            </w:r>
            <w:r>
              <w:rPr>
                <w:rFonts w:hAnsi="宋体" w:cs="宋体" w:hint="eastAsia"/>
                <w:sz w:val="24"/>
                <w:szCs w:val="24"/>
              </w:rPr>
              <w:t>,</w:t>
            </w:r>
            <w:r>
              <w:rPr>
                <w:rFonts w:hAnsi="宋体" w:cs="宋体" w:hint="eastAsia"/>
                <w:sz w:val="24"/>
                <w:szCs w:val="24"/>
              </w:rPr>
              <w:t>如果综合得分相同，以投标报价较低的投标人排名优先。当一家以上投标人综合得分相等且评标价也相等时，若各投标人工程量清单细目单价也相同，视为串标（一个合同段仅一工作细目报价的除外），应否决其投标；若各投标人工程量清单细目单价不尽相同，由评标委员会按照以下顺序确定其名次：</w:t>
            </w:r>
          </w:p>
          <w:p w14:paraId="5BDE40FD"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1</w:t>
            </w:r>
            <w:r>
              <w:rPr>
                <w:rFonts w:hAnsi="宋体" w:cs="宋体" w:hint="eastAsia"/>
                <w:sz w:val="24"/>
                <w:szCs w:val="24"/>
              </w:rPr>
              <w:t>）被广东省交通运输厅评为较高信用等级的投标人优先（上述信用等级指的是广东省交通运输厅最新一年的信用评价；如无广东省最新一年度信用等级而上一年有广东省信用等级的，则其信用等级可延续一年，延续一年仍无信用等级的，按照初次进入我省确定，按</w:t>
            </w:r>
            <w:r>
              <w:rPr>
                <w:rFonts w:hAnsi="宋体" w:cs="宋体" w:hint="eastAsia"/>
                <w:sz w:val="24"/>
                <w:szCs w:val="24"/>
              </w:rPr>
              <w:t>B</w:t>
            </w:r>
            <w:r>
              <w:rPr>
                <w:rFonts w:hAnsi="宋体" w:cs="宋体" w:hint="eastAsia"/>
                <w:sz w:val="24"/>
                <w:szCs w:val="24"/>
              </w:rPr>
              <w:t>级对待。对于信用等级为</w:t>
            </w:r>
            <w:r>
              <w:rPr>
                <w:rFonts w:hAnsi="宋体" w:cs="宋体" w:hint="eastAsia"/>
                <w:sz w:val="24"/>
                <w:szCs w:val="24"/>
              </w:rPr>
              <w:t>AA</w:t>
            </w:r>
            <w:r>
              <w:rPr>
                <w:rFonts w:hAnsi="宋体" w:cs="宋体" w:hint="eastAsia"/>
                <w:sz w:val="24"/>
                <w:szCs w:val="24"/>
              </w:rPr>
              <w:t>、</w:t>
            </w:r>
            <w:r>
              <w:rPr>
                <w:rFonts w:hAnsi="宋体" w:cs="宋体" w:hint="eastAsia"/>
                <w:sz w:val="24"/>
                <w:szCs w:val="24"/>
              </w:rPr>
              <w:t>A</w:t>
            </w:r>
            <w:r>
              <w:rPr>
                <w:rFonts w:hAnsi="宋体" w:cs="宋体" w:hint="eastAsia"/>
                <w:sz w:val="24"/>
                <w:szCs w:val="24"/>
              </w:rPr>
              <w:t>的企业在递交投标文件时应按要求提交使用广东省信用评价等级申请承诺书，否则，</w:t>
            </w:r>
            <w:r>
              <w:rPr>
                <w:rFonts w:hAnsi="宋体" w:cs="宋体" w:hint="eastAsia"/>
                <w:sz w:val="24"/>
                <w:szCs w:val="24"/>
              </w:rPr>
              <w:t>AA</w:t>
            </w:r>
            <w:r>
              <w:rPr>
                <w:rFonts w:hAnsi="宋体" w:cs="宋体" w:hint="eastAsia"/>
                <w:sz w:val="24"/>
                <w:szCs w:val="24"/>
              </w:rPr>
              <w:t>级信用等级企业按</w:t>
            </w:r>
            <w:r>
              <w:rPr>
                <w:rFonts w:hAnsi="宋体" w:cs="宋体" w:hint="eastAsia"/>
                <w:sz w:val="24"/>
                <w:szCs w:val="24"/>
              </w:rPr>
              <w:t>A</w:t>
            </w:r>
            <w:r>
              <w:rPr>
                <w:rFonts w:hAnsi="宋体" w:cs="宋体" w:hint="eastAsia"/>
                <w:sz w:val="24"/>
                <w:szCs w:val="24"/>
              </w:rPr>
              <w:t>级对待、</w:t>
            </w:r>
            <w:r>
              <w:rPr>
                <w:rFonts w:hAnsi="宋体" w:cs="宋体" w:hint="eastAsia"/>
                <w:sz w:val="24"/>
                <w:szCs w:val="24"/>
              </w:rPr>
              <w:t>A</w:t>
            </w:r>
            <w:r>
              <w:rPr>
                <w:rFonts w:hAnsi="宋体" w:cs="宋体" w:hint="eastAsia"/>
                <w:sz w:val="24"/>
                <w:szCs w:val="24"/>
              </w:rPr>
              <w:t>级信用等级企业按</w:t>
            </w:r>
            <w:r>
              <w:rPr>
                <w:rFonts w:hAnsi="宋体" w:cs="宋体" w:hint="eastAsia"/>
                <w:sz w:val="24"/>
                <w:szCs w:val="24"/>
              </w:rPr>
              <w:t>B</w:t>
            </w:r>
            <w:r>
              <w:rPr>
                <w:rFonts w:hAnsi="宋体" w:cs="宋体" w:hint="eastAsia"/>
                <w:sz w:val="24"/>
                <w:szCs w:val="24"/>
              </w:rPr>
              <w:t>级对待）；</w:t>
            </w:r>
            <w:r>
              <w:rPr>
                <w:rFonts w:hAnsi="宋体" w:cs="宋体" w:hint="eastAsia"/>
                <w:sz w:val="24"/>
                <w:szCs w:val="24"/>
              </w:rPr>
              <w:t xml:space="preserve"> </w:t>
            </w:r>
          </w:p>
          <w:p w14:paraId="78701E58"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2</w:t>
            </w:r>
            <w:r>
              <w:rPr>
                <w:rFonts w:hAnsi="宋体" w:cs="宋体" w:hint="eastAsia"/>
                <w:sz w:val="24"/>
                <w:szCs w:val="24"/>
              </w:rPr>
              <w:t>）以投标人企业净资产较高的优先。</w:t>
            </w:r>
          </w:p>
          <w:p w14:paraId="00492084"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3</w:t>
            </w:r>
            <w:r>
              <w:rPr>
                <w:rFonts w:hAnsi="宋体" w:cs="宋体" w:hint="eastAsia"/>
                <w:sz w:val="24"/>
                <w:szCs w:val="24"/>
              </w:rPr>
              <w:t>）由评标委员会投票确定其名次。</w:t>
            </w:r>
          </w:p>
          <w:p w14:paraId="107115E3"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3.5.2 </w:t>
            </w:r>
            <w:r>
              <w:rPr>
                <w:rFonts w:hAnsi="宋体" w:cs="宋体" w:hint="eastAsia"/>
                <w:sz w:val="24"/>
                <w:szCs w:val="24"/>
              </w:rPr>
              <w:t>按照上述第</w:t>
            </w:r>
            <w:r>
              <w:rPr>
                <w:rFonts w:hAnsi="宋体" w:cs="宋体" w:hint="eastAsia"/>
                <w:sz w:val="24"/>
                <w:szCs w:val="24"/>
              </w:rPr>
              <w:t xml:space="preserve"> 3.5.1</w:t>
            </w:r>
            <w:r>
              <w:rPr>
                <w:rFonts w:hAnsi="宋体" w:cs="宋体" w:hint="eastAsia"/>
                <w:sz w:val="24"/>
                <w:szCs w:val="24"/>
              </w:rPr>
              <w:t>款原则，按排名次序推荐出</w:t>
            </w:r>
            <w:r>
              <w:rPr>
                <w:rFonts w:hAnsi="宋体" w:cs="宋体" w:hint="eastAsia"/>
                <w:sz w:val="24"/>
                <w:szCs w:val="24"/>
              </w:rPr>
              <w:t>3</w:t>
            </w:r>
            <w:r>
              <w:rPr>
                <w:rFonts w:hAnsi="宋体" w:cs="宋体" w:hint="eastAsia"/>
                <w:sz w:val="24"/>
                <w:szCs w:val="24"/>
              </w:rPr>
              <w:t>名中标候选人。</w:t>
            </w:r>
          </w:p>
          <w:p w14:paraId="5D616634"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3.5.3 </w:t>
            </w:r>
            <w:r>
              <w:rPr>
                <w:rFonts w:hAnsi="宋体" w:cs="宋体" w:hint="eastAsia"/>
                <w:sz w:val="24"/>
                <w:szCs w:val="24"/>
              </w:rPr>
              <w:t>如果同一投标人在所投多个合同段出现都被评为综合得分排名第一时，而按招标文件规定允许授予合同的个数不大于所投合同段个数时，则选择该投标人在招标人最高投标限价高的合同段为第一中标候选人的原则，其它合同段则自动失去第一中标候选人的资格。</w:t>
            </w:r>
          </w:p>
          <w:p w14:paraId="7C9ABEB2"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3.5.4 </w:t>
            </w:r>
            <w:r>
              <w:rPr>
                <w:rFonts w:hAnsi="宋体" w:cs="宋体" w:hint="eastAsia"/>
                <w:sz w:val="24"/>
                <w:szCs w:val="24"/>
              </w:rPr>
              <w:t>通过第一信封商务文件和技术文件评审的投标人少于</w:t>
            </w:r>
            <w:r>
              <w:rPr>
                <w:rFonts w:hAnsi="宋体" w:cs="宋体" w:hint="eastAsia"/>
                <w:sz w:val="24"/>
                <w:szCs w:val="24"/>
              </w:rPr>
              <w:t>3</w:t>
            </w:r>
            <w:r>
              <w:rPr>
                <w:rFonts w:hAnsi="宋体" w:cs="宋体" w:hint="eastAsia"/>
                <w:sz w:val="24"/>
                <w:szCs w:val="24"/>
              </w:rPr>
              <w:t>个的，评标委员会可以否决全部投标；未否决全部投标的，评标委员会应当在评标报告中阐明理由，招标人应当按照招标文件规定的程序进行第二信封报价文件开标，但评标委员会在进行报价文件评审时仍有权否决全部投标；评标委员会未在报价文件评审时否决全部投标的，应当在评标报告中阐明理由并推荐中标候选人。</w:t>
            </w:r>
          </w:p>
          <w:p w14:paraId="5792B4F7" w14:textId="77777777" w:rsidR="0092549B" w:rsidRDefault="0092549B" w:rsidP="005C2660">
            <w:pPr>
              <w:pStyle w:val="ab"/>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3.5.5</w:t>
            </w:r>
            <w:r>
              <w:rPr>
                <w:rFonts w:hAnsi="宋体" w:cs="宋体" w:hint="eastAsia"/>
                <w:sz w:val="24"/>
                <w:szCs w:val="24"/>
              </w:rPr>
              <w:t>通过第一信封商务文件和技术文件评审的投标人在</w:t>
            </w:r>
            <w:r>
              <w:rPr>
                <w:rFonts w:hAnsi="宋体" w:cs="宋体" w:hint="eastAsia"/>
                <w:sz w:val="24"/>
                <w:szCs w:val="24"/>
              </w:rPr>
              <w:t>3</w:t>
            </w:r>
            <w:r>
              <w:rPr>
                <w:rFonts w:hAnsi="宋体" w:cs="宋体" w:hint="eastAsia"/>
                <w:sz w:val="24"/>
                <w:szCs w:val="24"/>
              </w:rPr>
              <w:t>个及以上的，招标人应当按照招标文件规定的程序进行第二信封报价文件开标；在对报价文件进行评审后，有效投标不足</w:t>
            </w:r>
            <w:r>
              <w:rPr>
                <w:rFonts w:hAnsi="宋体" w:cs="宋体" w:hint="eastAsia"/>
                <w:sz w:val="24"/>
                <w:szCs w:val="24"/>
              </w:rPr>
              <w:t>3</w:t>
            </w:r>
            <w:r>
              <w:rPr>
                <w:rFonts w:hAnsi="宋体" w:cs="宋体" w:hint="eastAsia"/>
                <w:sz w:val="24"/>
                <w:szCs w:val="24"/>
              </w:rPr>
              <w:t>个的，评标委员会可以否决全部投标。未否决全部投标的，评标委员会应当在评标报告中阐明理由并推荐中标候选人。</w:t>
            </w:r>
          </w:p>
          <w:p w14:paraId="32353CC6" w14:textId="77777777" w:rsidR="0092549B" w:rsidRDefault="0092549B" w:rsidP="005C2660">
            <w:pPr>
              <w:autoSpaceDE w:val="0"/>
              <w:autoSpaceDN w:val="0"/>
              <w:adjustRightInd w:val="0"/>
              <w:snapToGrid w:val="0"/>
              <w:spacing w:line="380" w:lineRule="exact"/>
              <w:ind w:firstLineChars="200" w:firstLine="420"/>
              <w:rPr>
                <w:rFonts w:ascii="宋体" w:hAnsi="宋体" w:cs="宋体" w:hint="eastAsia"/>
                <w:szCs w:val="21"/>
              </w:rPr>
            </w:pPr>
            <w:r>
              <w:rPr>
                <w:rFonts w:ascii="宋体" w:hAnsi="宋体" w:cs="宋体" w:hint="eastAsia"/>
              </w:rPr>
              <w:t>3.5.6 如果发生无法确定推荐中标候选人的其它意外情况，评标委员会可建议招标人重新组织招标。</w:t>
            </w:r>
          </w:p>
        </w:tc>
      </w:tr>
    </w:tbl>
    <w:p w14:paraId="47615981" w14:textId="77777777" w:rsidR="0092549B" w:rsidRDefault="0092549B" w:rsidP="0092549B">
      <w:pPr>
        <w:autoSpaceDE w:val="0"/>
        <w:autoSpaceDN w:val="0"/>
        <w:adjustRightInd w:val="0"/>
        <w:spacing w:before="9" w:line="240" w:lineRule="exact"/>
        <w:jc w:val="left"/>
        <w:rPr>
          <w:rFonts w:ascii="宋体" w:cs="宋体"/>
          <w:color w:val="000000"/>
          <w:kern w:val="0"/>
          <w:sz w:val="24"/>
        </w:rPr>
      </w:pPr>
    </w:p>
    <w:p w14:paraId="7CB38679" w14:textId="77777777" w:rsidR="0092549B" w:rsidRDefault="0092549B" w:rsidP="0092549B">
      <w:pPr>
        <w:autoSpaceDE w:val="0"/>
        <w:autoSpaceDN w:val="0"/>
        <w:adjustRightInd w:val="0"/>
        <w:spacing w:before="9" w:line="240" w:lineRule="exact"/>
        <w:jc w:val="left"/>
        <w:rPr>
          <w:rFonts w:ascii="宋体" w:cs="宋体"/>
          <w:color w:val="000000"/>
          <w:kern w:val="0"/>
          <w:sz w:val="24"/>
        </w:rPr>
      </w:pPr>
    </w:p>
    <w:p w14:paraId="0E3ABD48" w14:textId="77777777" w:rsidR="0092549B" w:rsidRDefault="0092549B" w:rsidP="0092549B">
      <w:pPr>
        <w:autoSpaceDE w:val="0"/>
        <w:autoSpaceDN w:val="0"/>
        <w:adjustRightInd w:val="0"/>
        <w:spacing w:before="9" w:line="240" w:lineRule="exact"/>
        <w:jc w:val="left"/>
        <w:rPr>
          <w:rFonts w:ascii="宋体" w:cs="宋体"/>
          <w:color w:val="000000"/>
          <w:kern w:val="0"/>
          <w:sz w:val="24"/>
        </w:rPr>
      </w:pPr>
    </w:p>
    <w:p w14:paraId="7E7C273A" w14:textId="77777777" w:rsidR="0092549B" w:rsidRDefault="0092549B" w:rsidP="0092549B">
      <w:pPr>
        <w:spacing w:line="400" w:lineRule="exact"/>
        <w:rPr>
          <w:rFonts w:ascii="宋体" w:hAnsi="宋体" w:cs="宋体" w:hint="eastAsia"/>
          <w:b/>
          <w:bCs/>
          <w:color w:val="000000"/>
          <w:sz w:val="24"/>
        </w:rPr>
      </w:pPr>
    </w:p>
    <w:p w14:paraId="7BF9E57C" w14:textId="77777777" w:rsidR="0092549B" w:rsidRDefault="0092549B" w:rsidP="0092549B">
      <w:pPr>
        <w:autoSpaceDE w:val="0"/>
        <w:autoSpaceDN w:val="0"/>
        <w:adjustRightInd w:val="0"/>
        <w:spacing w:before="9" w:line="240" w:lineRule="exact"/>
        <w:jc w:val="left"/>
        <w:rPr>
          <w:rFonts w:ascii="宋体" w:cs="宋体"/>
          <w:color w:val="000000"/>
          <w:kern w:val="0"/>
          <w:sz w:val="24"/>
        </w:rPr>
      </w:pPr>
    </w:p>
    <w:p w14:paraId="3CE5CB58" w14:textId="77777777" w:rsidR="0092549B" w:rsidRDefault="0092549B" w:rsidP="0092549B">
      <w:pPr>
        <w:autoSpaceDE w:val="0"/>
        <w:autoSpaceDN w:val="0"/>
        <w:adjustRightInd w:val="0"/>
        <w:spacing w:before="9" w:line="240" w:lineRule="exact"/>
        <w:jc w:val="left"/>
        <w:rPr>
          <w:rFonts w:ascii="宋体" w:cs="宋体"/>
          <w:color w:val="000000"/>
          <w:kern w:val="0"/>
          <w:sz w:val="24"/>
        </w:rPr>
      </w:pPr>
    </w:p>
    <w:p w14:paraId="56B6CE34" w14:textId="77777777" w:rsidR="0092549B" w:rsidRDefault="0092549B" w:rsidP="0092549B">
      <w:pPr>
        <w:autoSpaceDE w:val="0"/>
        <w:autoSpaceDN w:val="0"/>
        <w:adjustRightInd w:val="0"/>
        <w:spacing w:before="9" w:line="240" w:lineRule="exact"/>
        <w:jc w:val="left"/>
        <w:rPr>
          <w:rFonts w:ascii="宋体" w:cs="宋体"/>
          <w:color w:val="000000"/>
          <w:kern w:val="0"/>
          <w:sz w:val="24"/>
        </w:rPr>
      </w:pPr>
    </w:p>
    <w:p w14:paraId="3E11758F" w14:textId="77777777" w:rsidR="0092549B" w:rsidRDefault="0092549B" w:rsidP="0092549B">
      <w:pPr>
        <w:pStyle w:val="1"/>
        <w:spacing w:before="0" w:after="0" w:line="460" w:lineRule="exact"/>
        <w:rPr>
          <w:rFonts w:ascii="宋体" w:hAnsi="宋体" w:cs="宋体" w:hint="eastAsia"/>
          <w:bCs w:val="0"/>
          <w:color w:val="000000"/>
          <w:kern w:val="2"/>
          <w:sz w:val="24"/>
          <w:szCs w:val="24"/>
        </w:rPr>
      </w:pPr>
      <w:bookmarkStart w:id="1" w:name="_Toc460919215"/>
      <w:bookmarkStart w:id="2" w:name="_Toc23052"/>
      <w:r>
        <w:rPr>
          <w:rFonts w:ascii="宋体" w:hAnsi="宋体" w:cs="宋体" w:hint="eastAsia"/>
          <w:color w:val="000000"/>
          <w:kern w:val="2"/>
          <w:sz w:val="24"/>
          <w:szCs w:val="24"/>
        </w:rPr>
        <w:lastRenderedPageBreak/>
        <w:t>1. 评标方法、组织及工作程序</w:t>
      </w:r>
      <w:bookmarkEnd w:id="1"/>
      <w:bookmarkEnd w:id="2"/>
    </w:p>
    <w:p w14:paraId="3ED7D288"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3" w:name="_Toc339286704"/>
      <w:bookmarkStart w:id="4" w:name="_Toc460919216"/>
      <w:bookmarkStart w:id="5" w:name="_Toc11530"/>
      <w:r>
        <w:rPr>
          <w:rFonts w:ascii="宋体" w:hAnsi="宋体" w:cs="宋体" w:hint="eastAsia"/>
          <w:color w:val="000000"/>
          <w:kern w:val="2"/>
          <w:sz w:val="24"/>
          <w:szCs w:val="24"/>
        </w:rPr>
        <w:t>1.1 评标方法</w:t>
      </w:r>
      <w:bookmarkEnd w:id="3"/>
      <w:bookmarkEnd w:id="4"/>
      <w:bookmarkEnd w:id="5"/>
    </w:p>
    <w:p w14:paraId="78B46E3D"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本次评标采用双信封的合理低价法。评标委员会对满足招标文件实质要求的投标文件，根据本章第2.2款规定的评分标准标准进行打分，并按得分由高到低顺序推荐3名中标候选人，但投标报价低于其成本的除外。</w:t>
      </w:r>
    </w:p>
    <w:p w14:paraId="3CF61B43" w14:textId="77777777" w:rsidR="0092549B" w:rsidRDefault="0092549B" w:rsidP="0092549B">
      <w:pPr>
        <w:autoSpaceDE w:val="0"/>
        <w:autoSpaceDN w:val="0"/>
        <w:adjustRightInd w:val="0"/>
        <w:spacing w:line="460" w:lineRule="exact"/>
        <w:outlineLvl w:val="1"/>
        <w:rPr>
          <w:rFonts w:ascii="宋体" w:hAnsi="宋体" w:cs="宋体" w:hint="eastAsia"/>
          <w:b/>
          <w:bCs/>
          <w:color w:val="000000"/>
          <w:sz w:val="24"/>
        </w:rPr>
      </w:pPr>
      <w:bookmarkStart w:id="6" w:name="_Toc339286705"/>
      <w:bookmarkStart w:id="7" w:name="_Toc11668"/>
      <w:r>
        <w:rPr>
          <w:rFonts w:ascii="宋体" w:hAnsi="宋体" w:cs="宋体" w:hint="eastAsia"/>
          <w:b/>
          <w:bCs/>
          <w:color w:val="000000"/>
          <w:sz w:val="24"/>
        </w:rPr>
        <w:t>1.2 评标组织</w:t>
      </w:r>
      <w:bookmarkEnd w:id="6"/>
      <w:bookmarkEnd w:id="7"/>
    </w:p>
    <w:p w14:paraId="4880B1FB"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1.2.2 评标委员会</w:t>
      </w:r>
    </w:p>
    <w:p w14:paraId="0C38BF75"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评标委员会由招标人按国家和广东省的有关规定依法组建，由技术、经济专家组成。评标委员人数为五人以上单数，评标委员会的主要工作内容包括：</w:t>
      </w:r>
    </w:p>
    <w:p w14:paraId="781593BD"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（1）评标委员会开始评标工作之前，首先听取招标人关于工程情况的说明，并认真研读招标文件，获取评标所需的重要信息和数据；</w:t>
      </w:r>
    </w:p>
    <w:p w14:paraId="6ED1A840"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（2）按照以下1.3 款程序进行各项评审工作。</w:t>
      </w:r>
    </w:p>
    <w:p w14:paraId="7C30A358" w14:textId="77777777" w:rsidR="0092549B" w:rsidRDefault="0092549B" w:rsidP="0092549B">
      <w:pPr>
        <w:autoSpaceDE w:val="0"/>
        <w:autoSpaceDN w:val="0"/>
        <w:adjustRightInd w:val="0"/>
        <w:spacing w:line="460" w:lineRule="exact"/>
        <w:outlineLvl w:val="1"/>
        <w:rPr>
          <w:rFonts w:ascii="宋体" w:hAnsi="宋体" w:cs="宋体" w:hint="eastAsia"/>
          <w:b/>
          <w:bCs/>
          <w:color w:val="000000"/>
          <w:sz w:val="24"/>
        </w:rPr>
      </w:pPr>
      <w:bookmarkStart w:id="8" w:name="_Toc339286706"/>
      <w:bookmarkStart w:id="9" w:name="_Toc19671"/>
      <w:r>
        <w:rPr>
          <w:rFonts w:ascii="宋体" w:hAnsi="宋体" w:cs="宋体" w:hint="eastAsia"/>
          <w:b/>
          <w:bCs/>
          <w:color w:val="000000"/>
          <w:sz w:val="24"/>
        </w:rPr>
        <w:t>1.3 评审工作程序</w:t>
      </w:r>
      <w:bookmarkEnd w:id="8"/>
      <w:bookmarkEnd w:id="9"/>
    </w:p>
    <w:p w14:paraId="70F77029"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评标委员会将按以下程序开展评标工作：</w:t>
      </w:r>
    </w:p>
    <w:p w14:paraId="5F96C536"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（1）初步评审：包括对投标文件进行形式评审与响应性评审；</w:t>
      </w:r>
    </w:p>
    <w:p w14:paraId="36188D3F"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（2）详细评审：计算评标基准价及评标价得分，进行算术性修正；</w:t>
      </w:r>
    </w:p>
    <w:p w14:paraId="66EF818D"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（3）对投标文件进行必要的澄清和补正（如有）；</w:t>
      </w:r>
    </w:p>
    <w:p w14:paraId="0D49EBFF"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（4）按评标办法规定推荐中标候选人，编写评标报告。</w:t>
      </w:r>
    </w:p>
    <w:p w14:paraId="67EF4D15"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10" w:name="_Toc460919217"/>
      <w:bookmarkStart w:id="11" w:name="_Toc277253626"/>
      <w:bookmarkStart w:id="12" w:name="_Toc339286707"/>
      <w:bookmarkStart w:id="13" w:name="_Toc9241"/>
      <w:r>
        <w:rPr>
          <w:rFonts w:ascii="宋体" w:hAnsi="宋体" w:cs="宋体" w:hint="eastAsia"/>
          <w:color w:val="000000"/>
          <w:kern w:val="2"/>
          <w:sz w:val="24"/>
          <w:szCs w:val="24"/>
        </w:rPr>
        <w:t>2. 评审标准</w:t>
      </w:r>
      <w:bookmarkEnd w:id="10"/>
      <w:bookmarkEnd w:id="11"/>
      <w:bookmarkEnd w:id="12"/>
      <w:bookmarkEnd w:id="13"/>
    </w:p>
    <w:p w14:paraId="626D085A"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14" w:name="_Toc339286708"/>
      <w:bookmarkStart w:id="15" w:name="_Toc460919218"/>
      <w:bookmarkStart w:id="16" w:name="_Toc30757"/>
      <w:bookmarkStart w:id="17" w:name="_Toc277253627"/>
      <w:r>
        <w:rPr>
          <w:rFonts w:ascii="宋体" w:hAnsi="宋体" w:cs="宋体" w:hint="eastAsia"/>
          <w:color w:val="000000"/>
          <w:kern w:val="2"/>
          <w:sz w:val="24"/>
          <w:szCs w:val="24"/>
        </w:rPr>
        <w:t>2.1 初步评审标准</w:t>
      </w:r>
      <w:bookmarkEnd w:id="14"/>
      <w:bookmarkEnd w:id="15"/>
      <w:bookmarkEnd w:id="16"/>
      <w:bookmarkEnd w:id="17"/>
    </w:p>
    <w:p w14:paraId="0BE649DA"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2.1.1 形式评审标准：见评标办法前附表。</w:t>
      </w:r>
    </w:p>
    <w:p w14:paraId="1CABEBEA"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2.1.2 资格评审标准：见评标办法前附表。</w:t>
      </w:r>
    </w:p>
    <w:p w14:paraId="0A8640EF"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2.1.3 响应性评审标准：见评标办法前附表。</w:t>
      </w:r>
    </w:p>
    <w:p w14:paraId="5B75CAE4"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18" w:name="_Toc339286709"/>
      <w:bookmarkStart w:id="19" w:name="_Toc460919219"/>
      <w:bookmarkStart w:id="20" w:name="_Toc17334"/>
      <w:bookmarkStart w:id="21" w:name="_Toc277253628"/>
      <w:r>
        <w:rPr>
          <w:rFonts w:ascii="宋体" w:hAnsi="宋体" w:cs="宋体" w:hint="eastAsia"/>
          <w:color w:val="000000"/>
          <w:kern w:val="2"/>
          <w:sz w:val="24"/>
          <w:szCs w:val="24"/>
        </w:rPr>
        <w:t>2.2 分值构成与评分标准</w:t>
      </w:r>
      <w:bookmarkEnd w:id="18"/>
      <w:bookmarkEnd w:id="19"/>
      <w:bookmarkEnd w:id="20"/>
      <w:bookmarkEnd w:id="21"/>
    </w:p>
    <w:p w14:paraId="50F58443"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2.2.1 分值构成</w:t>
      </w:r>
    </w:p>
    <w:p w14:paraId="75DFECB5"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（1）施工组织设计：见评标办法前附表；</w:t>
      </w:r>
    </w:p>
    <w:p w14:paraId="2A88CAF3"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（2）项目管理机构：见评标办法前附表；</w:t>
      </w:r>
    </w:p>
    <w:p w14:paraId="5CDE9508"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（3）投标报价：见评标办法前附表；</w:t>
      </w:r>
    </w:p>
    <w:p w14:paraId="62083C0E"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（4）其他评分因素：见评标办法前附表。</w:t>
      </w:r>
    </w:p>
    <w:p w14:paraId="70F4D15B"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2.2.2 评标基准价计算</w:t>
      </w:r>
    </w:p>
    <w:p w14:paraId="7B107BF4"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lastRenderedPageBreak/>
        <w:t>评标基准价计算方法：见评标办法前附表。</w:t>
      </w:r>
    </w:p>
    <w:p w14:paraId="42702F0F"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2.2.3 投标报价的偏差率计算</w:t>
      </w:r>
    </w:p>
    <w:p w14:paraId="64CA302F"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投标报价的偏差率计算公式：见评标办法前附表。</w:t>
      </w:r>
    </w:p>
    <w:p w14:paraId="3BA75DD5"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2.2.4 评分标准</w:t>
      </w:r>
    </w:p>
    <w:p w14:paraId="1EC7774B"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（1）施工组织设计评分标准：见评标办法前附表；</w:t>
      </w:r>
    </w:p>
    <w:p w14:paraId="65383396"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（2）项目管理机构评分标准：见评标办法前附表；</w:t>
      </w:r>
    </w:p>
    <w:p w14:paraId="381FFC4D"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（3）投标报价评分标准：见评标办法前附表；</w:t>
      </w:r>
    </w:p>
    <w:p w14:paraId="3E1EE4A6"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（4）其他因素评分标准：见评标办法前附表。</w:t>
      </w:r>
    </w:p>
    <w:p w14:paraId="42368381"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22" w:name="_Toc460919220"/>
      <w:bookmarkStart w:id="23" w:name="_Toc277253629"/>
      <w:bookmarkStart w:id="24" w:name="_Toc19029"/>
      <w:bookmarkStart w:id="25" w:name="_Toc339286710"/>
      <w:r>
        <w:rPr>
          <w:rFonts w:ascii="宋体" w:hAnsi="宋体" w:cs="宋体" w:hint="eastAsia"/>
          <w:color w:val="000000"/>
          <w:kern w:val="2"/>
          <w:sz w:val="24"/>
          <w:szCs w:val="24"/>
        </w:rPr>
        <w:t>3. 评标程序</w:t>
      </w:r>
      <w:bookmarkEnd w:id="22"/>
      <w:bookmarkEnd w:id="23"/>
      <w:bookmarkEnd w:id="24"/>
      <w:bookmarkEnd w:id="25"/>
    </w:p>
    <w:p w14:paraId="405FC57A"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26" w:name="_Toc339286711"/>
      <w:bookmarkStart w:id="27" w:name="_Toc277253630"/>
      <w:bookmarkStart w:id="28" w:name="_Toc31032"/>
      <w:bookmarkStart w:id="29" w:name="_Toc460919221"/>
      <w:r>
        <w:rPr>
          <w:rFonts w:ascii="宋体" w:hAnsi="宋体" w:cs="宋体" w:hint="eastAsia"/>
          <w:color w:val="000000"/>
          <w:kern w:val="2"/>
          <w:sz w:val="24"/>
          <w:szCs w:val="24"/>
        </w:rPr>
        <w:t>3.1 初步评审</w:t>
      </w:r>
      <w:bookmarkEnd w:id="26"/>
      <w:bookmarkEnd w:id="27"/>
      <w:bookmarkEnd w:id="28"/>
      <w:bookmarkEnd w:id="29"/>
    </w:p>
    <w:p w14:paraId="3527BC74"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3.1.1 评标委员会可以要求投标人提交第二章“投标人须知”第3.5.1项至第3.5.5项规定的有关证明和证件的原件，以便核验。评标委员会依据本章第2.1款规定的标准对投标文件进行初步评审。有一项不符合评审标准的，按否决其投标处理。</w:t>
      </w:r>
    </w:p>
    <w:p w14:paraId="50756D87"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3.1.2 投标人有以下情形之一的，按否决其投标处理：</w:t>
      </w:r>
    </w:p>
    <w:p w14:paraId="43F7C782"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（1）串通投标或弄虚作假或有其他违法行为的；</w:t>
      </w:r>
    </w:p>
    <w:p w14:paraId="13AD9C8C"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（2）不按评标委员会要求澄清、说明或补正的。</w:t>
      </w:r>
    </w:p>
    <w:p w14:paraId="065B63EE"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3.1.3 投标报价有算术错误的，评标委员会按以下原则对投标报价进行修正，修正的价格经投标人书面确认后具有约束力。投标人不接受修正价格的，其投标作废标处理，并没收其投标担保。</w:t>
      </w:r>
    </w:p>
    <w:p w14:paraId="7B15565B"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（1）投标文件中的大写金额与小写金额不一致的，以大写金额为准；</w:t>
      </w:r>
    </w:p>
    <w:p w14:paraId="7C9EEA66"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（2）总价金额与依据单价计算出的结果不一致的，在保证投标总价不变的前提下予以合理调整单价。</w:t>
      </w:r>
    </w:p>
    <w:p w14:paraId="7793494E"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（3）当单价与数量相乘不等于合价时，应以标出的合价为准，同时对单价予以修正；</w:t>
      </w:r>
    </w:p>
    <w:p w14:paraId="68703815"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（4）当各子目的合价累计不等于总价时，应以总价不变的前提下，修正各子目合价。</w:t>
      </w:r>
    </w:p>
    <w:p w14:paraId="34247C7C"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3.1.4 工程量清单中的投标报价有其他错误的，评标委员会按以下原则对投标报价进行修正，修正的价格经投标人书面确认后具有约束力。投标人不接受修正价格的，其投标作废标处理，并没收其投标担保。</w:t>
      </w:r>
    </w:p>
    <w:p w14:paraId="76C86860"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w:t>
      </w:r>
      <w:r>
        <w:rPr>
          <w:rFonts w:ascii="宋体" w:hAnsi="宋体" w:cs="宋体" w:hint="eastAsia"/>
          <w:color w:val="000000"/>
          <w:sz w:val="24"/>
        </w:rPr>
        <w:lastRenderedPageBreak/>
        <w:t>中。</w:t>
      </w:r>
    </w:p>
    <w:p w14:paraId="01592816"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2）在招标人给定的工程量清单中多报了某个工程子目的单价、合价或总额价，或所报单价、合价或总额价增加了报价范围，则从投标报价中扣除多报的工程子目报价或工程子目报价中增加了报价范围的部分报价。</w:t>
      </w:r>
    </w:p>
    <w:p w14:paraId="5463752F"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（3）当单价与数量的乘积与合价（金额）虽然一致，但投标人修改了该子目的工程数量，则其合价按招标人给定的工程数量乘以投标人所报单价予以修正。</w:t>
      </w:r>
    </w:p>
    <w:p w14:paraId="069377D3"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3.1.5 修正后的最终投标报价若超过投标控制价上限，投标人的投标文件作废标处理。</w:t>
      </w:r>
    </w:p>
    <w:p w14:paraId="6268A03C" w14:textId="77777777" w:rsidR="0092549B" w:rsidRDefault="0092549B" w:rsidP="0092549B">
      <w:pPr>
        <w:spacing w:line="460" w:lineRule="exact"/>
        <w:ind w:firstLineChars="150" w:firstLine="360"/>
        <w:rPr>
          <w:rFonts w:ascii="宋体" w:hAnsi="宋体" w:cs="宋体" w:hint="eastAsia"/>
          <w:color w:val="000000"/>
          <w:sz w:val="24"/>
        </w:rPr>
      </w:pPr>
      <w:r>
        <w:rPr>
          <w:rFonts w:ascii="宋体" w:hAnsi="宋体" w:cs="宋体" w:hint="eastAsia"/>
          <w:color w:val="000000"/>
          <w:sz w:val="24"/>
        </w:rPr>
        <w:t>3.1.6 修正后的最终投标报价仅作为签订合同的一个依据，不参与评标价得分的计算。</w:t>
      </w:r>
    </w:p>
    <w:p w14:paraId="62D7FBAE"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30" w:name="_Toc339286712"/>
      <w:bookmarkStart w:id="31" w:name="_Toc277253631"/>
      <w:bookmarkStart w:id="32" w:name="_Toc26685"/>
      <w:bookmarkStart w:id="33" w:name="_Toc460919222"/>
      <w:r>
        <w:rPr>
          <w:rFonts w:ascii="宋体" w:hAnsi="宋体" w:cs="宋体" w:hint="eastAsia"/>
          <w:color w:val="000000"/>
          <w:kern w:val="2"/>
          <w:sz w:val="24"/>
          <w:szCs w:val="24"/>
        </w:rPr>
        <w:t>3.2 详细评审</w:t>
      </w:r>
      <w:bookmarkEnd w:id="30"/>
      <w:bookmarkEnd w:id="31"/>
      <w:bookmarkEnd w:id="32"/>
      <w:bookmarkEnd w:id="33"/>
    </w:p>
    <w:p w14:paraId="12DF32E8"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3.2.1 评标委员会按本章第2.2款规定的量化因素和分值进行打分，并计算出综合评估得分。</w:t>
      </w:r>
    </w:p>
    <w:p w14:paraId="17B0A8F4"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3.2.2 评分分值计算保留小数点后四位。</w:t>
      </w:r>
    </w:p>
    <w:p w14:paraId="6F4E54BB"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 xml:space="preserve"> 3.2.3 评标委员会发现投标人的报价明显低于其他投标报价，使得其投标报价可能低于其个别成本的，应当要求该投标人作出书面说明并提供相应的证明材料。投标人不能合理说明或者不能提供相应证明材料的，由评标委员会认定该投标人以低于成本报价竞标，其投标作废标处理。</w:t>
      </w:r>
    </w:p>
    <w:p w14:paraId="2B157DB3"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34" w:name="_Toc339286713"/>
      <w:bookmarkStart w:id="35" w:name="_Toc277253632"/>
      <w:bookmarkStart w:id="36" w:name="_Toc7250"/>
      <w:bookmarkStart w:id="37" w:name="_Toc460919223"/>
      <w:r>
        <w:rPr>
          <w:rFonts w:ascii="宋体" w:hAnsi="宋体" w:cs="宋体" w:hint="eastAsia"/>
          <w:color w:val="000000"/>
          <w:kern w:val="2"/>
          <w:sz w:val="24"/>
          <w:szCs w:val="24"/>
        </w:rPr>
        <w:t>3.3 投标文件的澄清和补正</w:t>
      </w:r>
      <w:bookmarkEnd w:id="34"/>
      <w:bookmarkEnd w:id="35"/>
      <w:bookmarkEnd w:id="36"/>
      <w:bookmarkEnd w:id="37"/>
    </w:p>
    <w:p w14:paraId="728407ED"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3.3.1 在评标过程中，评标委员会可以书面形式要求投标人对所提交投标文件中不明确的内容进行书面澄清或说明，或者对细微偏差进行补正。评标委员会不接受投标人主动提出的澄清、说明或补正。</w:t>
      </w:r>
    </w:p>
    <w:p w14:paraId="4E310F60" w14:textId="77777777" w:rsidR="0092549B" w:rsidRDefault="0092549B" w:rsidP="0092549B">
      <w:pPr>
        <w:autoSpaceDE w:val="0"/>
        <w:autoSpaceDN w:val="0"/>
        <w:adjustRightInd w:val="0"/>
        <w:spacing w:line="460" w:lineRule="exact"/>
        <w:ind w:firstLineChars="150" w:firstLine="360"/>
        <w:rPr>
          <w:rFonts w:ascii="宋体" w:hAnsi="宋体" w:cs="宋体" w:hint="eastAsia"/>
          <w:color w:val="000000"/>
          <w:sz w:val="24"/>
        </w:rPr>
      </w:pPr>
      <w:r>
        <w:rPr>
          <w:rFonts w:ascii="宋体" w:hAnsi="宋体" w:cs="宋体" w:hint="eastAsia"/>
          <w:color w:val="000000"/>
          <w:sz w:val="24"/>
        </w:rPr>
        <w:t>(1)投标文件中的下列偏差为细微偏差：</w:t>
      </w:r>
    </w:p>
    <w:p w14:paraId="4B27AE84"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a.在算术性复核中发现的算术性差错；</w:t>
      </w:r>
    </w:p>
    <w:p w14:paraId="4C5ED339"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b.在招标人给定的工程量清单中漏报了某个工程细目的单价和合价；</w:t>
      </w:r>
    </w:p>
    <w:p w14:paraId="6CDA004E"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c.在招标人给定的工程量清单中多报了某个工程细目的单价和合价或所报单价增加或减少了报价范围；</w:t>
      </w:r>
    </w:p>
    <w:p w14:paraId="024A9EEF"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d.在招标人给定的工程量清单中修改了某些支付号的工程数量；</w:t>
      </w:r>
    </w:p>
    <w:p w14:paraId="03BFEE33"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e.除强制性标准规定之外，拟投入本合同段的施工、检测设备、人员不足；</w:t>
      </w:r>
    </w:p>
    <w:p w14:paraId="7521D6EB" w14:textId="77777777" w:rsidR="0092549B" w:rsidRDefault="0092549B" w:rsidP="0092549B">
      <w:pPr>
        <w:spacing w:line="460" w:lineRule="exact"/>
        <w:ind w:firstLineChars="100" w:firstLine="240"/>
        <w:rPr>
          <w:rFonts w:ascii="宋体" w:hAnsi="宋体" w:cs="宋体" w:hint="eastAsia"/>
          <w:color w:val="000000"/>
          <w:sz w:val="24"/>
        </w:rPr>
      </w:pPr>
      <w:r>
        <w:rPr>
          <w:rFonts w:ascii="宋体" w:hAnsi="宋体" w:cs="宋体" w:hint="eastAsia"/>
          <w:color w:val="000000"/>
          <w:sz w:val="24"/>
        </w:rPr>
        <w:t>（2）评标委员会对投标文件中的细微偏差按如下规定处理：</w:t>
      </w:r>
    </w:p>
    <w:p w14:paraId="2E3EF5A4"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lastRenderedPageBreak/>
        <w:t>a.按本评标办法的规定对算术性错误予以修正；</w:t>
      </w:r>
    </w:p>
    <w:p w14:paraId="40625E15"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b.对于漏报的工程细目单价和合价或单价和合价减少的报价内容视为已含入其它工程细目的单价和合价之中；</w:t>
      </w:r>
    </w:p>
    <w:p w14:paraId="18C02CBD"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c.在保证投标总价不变的前提下，对于多报的工程细目报价或工程细目报价中增加的部分报价从投标报价中予以扣除，并对其它细目作相应的平衡性调整；</w:t>
      </w:r>
    </w:p>
    <w:p w14:paraId="1F8111B9"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d.在保证投标总价不变的前提下，对与给定工程量清单数量不符的工程数量进行更正，并对其它细目作相应的平衡性调整；</w:t>
      </w:r>
    </w:p>
    <w:p w14:paraId="3591AF7D" w14:textId="77777777" w:rsidR="0092549B" w:rsidRDefault="0092549B" w:rsidP="0092549B">
      <w:pPr>
        <w:autoSpaceDE w:val="0"/>
        <w:autoSpaceDN w:val="0"/>
        <w:adjustRightInd w:val="0"/>
        <w:spacing w:line="460" w:lineRule="exact"/>
        <w:ind w:firstLineChars="200" w:firstLine="480"/>
        <w:rPr>
          <w:rFonts w:ascii="宋体" w:hAnsi="宋体" w:cs="宋体" w:hint="eastAsia"/>
          <w:color w:val="000000"/>
          <w:sz w:val="24"/>
        </w:rPr>
      </w:pPr>
      <w:r>
        <w:rPr>
          <w:rFonts w:ascii="宋体" w:hAnsi="宋体" w:cs="宋体" w:hint="eastAsia"/>
          <w:color w:val="000000"/>
          <w:sz w:val="24"/>
        </w:rPr>
        <w:t>e.以书面方式要求投标人对投标文件中拟投入本合同段的施工、检测设备、人员作必要的澄清或者补正；</w:t>
      </w:r>
    </w:p>
    <w:p w14:paraId="31061A9D"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3.3.2 澄清、说明和补正不得改变投标文件的实质性内容（算术性错误修正的除外）。投标人的书面澄清、说明和补正属于投标文件的组成部分。</w:t>
      </w:r>
    </w:p>
    <w:p w14:paraId="5237C875"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3.3.3 评标委员会对投标人提交的澄清、说明或补正有疑问的，可以要求投标人进一步澄清、说明或补正，直至满足评标委员会的要求。</w:t>
      </w:r>
    </w:p>
    <w:p w14:paraId="41121F06"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3.3.4 凡超出招标文件规定的或给发包人带来未曾要求的利益的变化、偏差或其他因素在评标时不予考虑。</w:t>
      </w:r>
    </w:p>
    <w:p w14:paraId="6F3CFFF2" w14:textId="77777777" w:rsidR="0092549B" w:rsidRDefault="0092549B" w:rsidP="0092549B">
      <w:pPr>
        <w:pStyle w:val="1"/>
        <w:spacing w:before="0" w:after="0" w:line="460" w:lineRule="exact"/>
        <w:rPr>
          <w:rFonts w:ascii="宋体" w:hAnsi="宋体" w:cs="宋体" w:hint="eastAsia"/>
          <w:color w:val="000000"/>
          <w:kern w:val="2"/>
          <w:sz w:val="24"/>
          <w:szCs w:val="24"/>
        </w:rPr>
      </w:pPr>
      <w:bookmarkStart w:id="38" w:name="_Toc277253633"/>
      <w:bookmarkStart w:id="39" w:name="_Toc460919224"/>
      <w:bookmarkStart w:id="40" w:name="_Toc339286714"/>
      <w:bookmarkStart w:id="41" w:name="_Toc24604"/>
      <w:r>
        <w:rPr>
          <w:rFonts w:ascii="宋体" w:hAnsi="宋体" w:cs="宋体" w:hint="eastAsia"/>
          <w:color w:val="000000"/>
          <w:kern w:val="2"/>
          <w:sz w:val="24"/>
          <w:szCs w:val="24"/>
        </w:rPr>
        <w:t>3.4 评标结果</w:t>
      </w:r>
      <w:bookmarkEnd w:id="38"/>
      <w:bookmarkEnd w:id="39"/>
      <w:bookmarkEnd w:id="40"/>
      <w:bookmarkEnd w:id="41"/>
    </w:p>
    <w:p w14:paraId="1233CDCB"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3.4.1 除第二章“投标人须知”前附表授权直接确定中标人外，评标委员会按照得分由高到低的顺序推荐中标候选人。</w:t>
      </w:r>
    </w:p>
    <w:p w14:paraId="686AA75B"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3.4.2 评标委员会完成评标后，应当向招标人提交书面评标报告。</w:t>
      </w:r>
    </w:p>
    <w:p w14:paraId="5EA33A41" w14:textId="77777777" w:rsidR="0092549B" w:rsidRDefault="0092549B" w:rsidP="0092549B">
      <w:pPr>
        <w:spacing w:line="460" w:lineRule="exact"/>
        <w:outlineLvl w:val="1"/>
        <w:rPr>
          <w:rFonts w:ascii="宋体" w:hAnsi="宋体" w:cs="宋体" w:hint="eastAsia"/>
          <w:color w:val="000000"/>
          <w:sz w:val="24"/>
        </w:rPr>
      </w:pPr>
      <w:bookmarkStart w:id="42" w:name="_Toc339286715"/>
      <w:bookmarkStart w:id="43" w:name="_Toc2641"/>
      <w:r>
        <w:rPr>
          <w:rFonts w:ascii="宋体" w:hAnsi="宋体" w:cs="宋体" w:hint="eastAsia"/>
          <w:b/>
          <w:bCs/>
          <w:color w:val="000000"/>
          <w:sz w:val="24"/>
        </w:rPr>
        <w:t>3.5 定标原则</w:t>
      </w:r>
      <w:bookmarkEnd w:id="42"/>
      <w:bookmarkEnd w:id="43"/>
      <w:r>
        <w:rPr>
          <w:rFonts w:ascii="宋体" w:hAnsi="宋体" w:cs="宋体" w:hint="eastAsia"/>
          <w:color w:val="000000"/>
          <w:sz w:val="24"/>
        </w:rPr>
        <w:t xml:space="preserve"> </w:t>
      </w:r>
    </w:p>
    <w:p w14:paraId="36FEB48B"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3.5.1 按上述评审办法的综合得分从高到低进行排名,如果综合得分相同，以投标报价较低的投标人排名优先。当一家以上投标人综合得分相等且评标价也相等时，若各投标人工程量清单细目单价也相同，视为串标（一个合同段仅一工作细目报价的除外），应否决其投标；若各投标人工程量清单细目单价不尽相同，由评标委员会按照以下顺序确定其名次：</w:t>
      </w:r>
    </w:p>
    <w:p w14:paraId="646105AC"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1）被广东省交通运输厅评为较高信用等级的投标人优先（对于信用等级为AA、A的企业在递交投标文件时应按要求提交使用广东省信用评价等级申请承诺书，否则，AA级信用等级企业按A级对待、A级信用等级企业按B级对待）；</w:t>
      </w:r>
    </w:p>
    <w:p w14:paraId="792374C4"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（2）以投标人企业注册资本金较高的优先。</w:t>
      </w:r>
    </w:p>
    <w:p w14:paraId="604388E0"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（3）由评标委员会投票确定其名次。</w:t>
      </w:r>
    </w:p>
    <w:p w14:paraId="19E6D504"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lastRenderedPageBreak/>
        <w:t>3.5.2 按照上述第 3.5.1款原则，按排名次序推荐出3名中标候选人。</w:t>
      </w:r>
    </w:p>
    <w:p w14:paraId="4786B38C"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3.5.3 如果同一投标人在所投多个合同段出现都被评为综合得分排名第一时，而按招标文件规定允许授予合同的个数不大于所投合同段个数时，则选择该投标人在招标人最高投标限价高的合同段为第一中标候选人的原则，其它合同段则自动失去第一中标候选人的资格。(可结合具体项目调整完善)</w:t>
      </w:r>
    </w:p>
    <w:p w14:paraId="15A2EB70"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3.5.4 通过初步评审和详细评审，并且投标报价有效的投标人少于三个的，评标委员会应当否决所有投标。</w:t>
      </w:r>
    </w:p>
    <w:p w14:paraId="262ED88B" w14:textId="77777777" w:rsidR="0092549B" w:rsidRDefault="0092549B" w:rsidP="0092549B">
      <w:pPr>
        <w:spacing w:line="460" w:lineRule="exact"/>
        <w:ind w:firstLineChars="200" w:firstLine="480"/>
        <w:rPr>
          <w:rFonts w:ascii="宋体" w:hAnsi="宋体" w:cs="宋体" w:hint="eastAsia"/>
          <w:color w:val="000000"/>
          <w:sz w:val="24"/>
        </w:rPr>
      </w:pPr>
      <w:r>
        <w:rPr>
          <w:rFonts w:ascii="宋体" w:hAnsi="宋体" w:cs="宋体" w:hint="eastAsia"/>
          <w:color w:val="000000"/>
          <w:sz w:val="24"/>
        </w:rPr>
        <w:t>3.5.5 如果发生无法确定推荐中标候选人的其它意外情况，评标委员会可建议招标人重新组织招标。</w:t>
      </w:r>
    </w:p>
    <w:p w14:paraId="6E361074" w14:textId="77777777" w:rsidR="0092549B" w:rsidRDefault="0092549B" w:rsidP="0092549B">
      <w:pPr>
        <w:adjustRightInd w:val="0"/>
        <w:snapToGrid w:val="0"/>
        <w:spacing w:line="360" w:lineRule="auto"/>
        <w:ind w:firstLineChars="200" w:firstLine="420"/>
        <w:rPr>
          <w:rFonts w:ascii="宋体" w:hAnsi="宋体" w:hint="eastAsia"/>
          <w:color w:val="000000"/>
          <w:szCs w:val="21"/>
        </w:rPr>
      </w:pPr>
    </w:p>
    <w:p w14:paraId="2B2228AE" w14:textId="77777777" w:rsidR="0092549B" w:rsidRDefault="0092549B" w:rsidP="0092549B">
      <w:pPr>
        <w:autoSpaceDE w:val="0"/>
        <w:autoSpaceDN w:val="0"/>
        <w:adjustRightInd w:val="0"/>
        <w:spacing w:before="28"/>
        <w:ind w:right="-20"/>
        <w:jc w:val="left"/>
        <w:rPr>
          <w:rFonts w:ascii="宋体" w:cs="宋体" w:hint="eastAsia"/>
          <w:color w:val="000000"/>
          <w:kern w:val="0"/>
          <w:szCs w:val="21"/>
        </w:rPr>
      </w:pPr>
    </w:p>
    <w:p w14:paraId="587F5C79" w14:textId="77777777" w:rsidR="0092549B" w:rsidRDefault="0092549B" w:rsidP="0092549B">
      <w:pPr>
        <w:autoSpaceDE w:val="0"/>
        <w:autoSpaceDN w:val="0"/>
        <w:adjustRightInd w:val="0"/>
        <w:spacing w:before="26" w:line="360" w:lineRule="auto"/>
        <w:ind w:right="149"/>
        <w:rPr>
          <w:color w:val="000000"/>
        </w:rPr>
      </w:pPr>
    </w:p>
    <w:p w14:paraId="09C72094" w14:textId="77777777" w:rsidR="00C95781" w:rsidRPr="0092549B" w:rsidRDefault="00C95781">
      <w:bookmarkStart w:id="44" w:name="_GoBack"/>
      <w:bookmarkEnd w:id="44"/>
    </w:p>
    <w:sectPr w:rsidR="00C95781" w:rsidRPr="0092549B">
      <w:pgSz w:w="11906" w:h="16838"/>
      <w:pgMar w:top="1440" w:right="1440" w:bottom="1440" w:left="1440" w:header="851" w:footer="851"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68C1D9" w14:textId="77777777" w:rsidR="003B3AFD" w:rsidRDefault="003B3AFD" w:rsidP="0092549B">
      <w:r>
        <w:separator/>
      </w:r>
    </w:p>
  </w:endnote>
  <w:endnote w:type="continuationSeparator" w:id="0">
    <w:p w14:paraId="77C84D5C" w14:textId="77777777" w:rsidR="003B3AFD" w:rsidRDefault="003B3AFD" w:rsidP="00925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0FF1D7" w14:textId="77777777" w:rsidR="003B3AFD" w:rsidRDefault="003B3AFD" w:rsidP="0092549B">
      <w:r>
        <w:separator/>
      </w:r>
    </w:p>
  </w:footnote>
  <w:footnote w:type="continuationSeparator" w:id="0">
    <w:p w14:paraId="446528A6" w14:textId="77777777" w:rsidR="003B3AFD" w:rsidRDefault="003B3AFD" w:rsidP="0092549B">
      <w:r>
        <w:continuationSeparator/>
      </w:r>
    </w:p>
  </w:footnote>
  <w:footnote w:id="1">
    <w:p w14:paraId="290B6FD1" w14:textId="77777777" w:rsidR="0092549B" w:rsidRDefault="0092549B" w:rsidP="0092549B">
      <w:pPr>
        <w:pStyle w:val="a9"/>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CD60F2" w14:textId="77777777" w:rsidR="0092549B" w:rsidRDefault="0092549B">
    <w:pPr>
      <w:pStyle w:val="a3"/>
      <w:pBdr>
        <w:bottom w:val="none" w:sz="0" w:space="0" w:color="auto"/>
      </w:pBdr>
      <w:wordWrap w:val="0"/>
      <w:ind w:left="855" w:right="140"/>
      <w:jc w:val="right"/>
      <w:rPr>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FE18471"/>
    <w:multiLevelType w:val="singleLevel"/>
    <w:tmpl w:val="9FE18471"/>
    <w:lvl w:ilvl="0">
      <w:start w:val="3"/>
      <w:numFmt w:val="decimal"/>
      <w:lvlText w:val="(%1)"/>
      <w:lvlJc w:val="left"/>
      <w:pPr>
        <w:tabs>
          <w:tab w:val="num" w:pos="312"/>
        </w:tabs>
      </w:pPr>
    </w:lvl>
  </w:abstractNum>
  <w:abstractNum w:abstractNumId="1" w15:restartNumberingAfterBreak="0">
    <w:nsid w:val="5002DEF0"/>
    <w:multiLevelType w:val="singleLevel"/>
    <w:tmpl w:val="5002DEF0"/>
    <w:lvl w:ilvl="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34D"/>
    <w:rsid w:val="001808CF"/>
    <w:rsid w:val="0039334D"/>
    <w:rsid w:val="003B3AFD"/>
    <w:rsid w:val="004F4D6C"/>
    <w:rsid w:val="005F7F29"/>
    <w:rsid w:val="0092549B"/>
    <w:rsid w:val="00AF76DA"/>
    <w:rsid w:val="00B65ADE"/>
    <w:rsid w:val="00C95781"/>
    <w:rsid w:val="00E641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57C55BD-E1C5-413C-A67B-F93397F3C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2549B"/>
    <w:pPr>
      <w:widowControl w:val="0"/>
      <w:jc w:val="both"/>
    </w:pPr>
    <w:rPr>
      <w:rFonts w:ascii="Times New Roman" w:eastAsia="宋体" w:hAnsi="Times New Roman" w:cs="Times New Roman"/>
      <w:szCs w:val="24"/>
    </w:rPr>
  </w:style>
  <w:style w:type="paragraph" w:styleId="1">
    <w:name w:val="heading 1"/>
    <w:basedOn w:val="a"/>
    <w:next w:val="a"/>
    <w:link w:val="10"/>
    <w:qFormat/>
    <w:rsid w:val="00AF76D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出文-标题"/>
    <w:basedOn w:val="1"/>
    <w:qFormat/>
    <w:rsid w:val="00AF76DA"/>
    <w:pPr>
      <w:spacing w:before="0" w:after="0" w:line="560" w:lineRule="exact"/>
      <w:jc w:val="center"/>
    </w:pPr>
    <w:rPr>
      <w:rFonts w:ascii="宋体" w:hAnsi="宋体"/>
    </w:rPr>
  </w:style>
  <w:style w:type="character" w:customStyle="1" w:styleId="10">
    <w:name w:val="标题 1 字符"/>
    <w:basedOn w:val="a0"/>
    <w:link w:val="1"/>
    <w:uiPriority w:val="9"/>
    <w:rsid w:val="00AF76DA"/>
    <w:rPr>
      <w:b/>
      <w:bCs/>
      <w:kern w:val="44"/>
      <w:sz w:val="44"/>
      <w:szCs w:val="44"/>
    </w:rPr>
  </w:style>
  <w:style w:type="paragraph" w:customStyle="1" w:styleId="-0">
    <w:name w:val="出文-正文"/>
    <w:basedOn w:val="a"/>
    <w:qFormat/>
    <w:rsid w:val="00AF76DA"/>
    <w:pPr>
      <w:spacing w:line="560" w:lineRule="exact"/>
      <w:ind w:firstLineChars="200" w:firstLine="200"/>
    </w:pPr>
    <w:rPr>
      <w:rFonts w:ascii="仿宋_GB2312" w:eastAsia="仿宋_GB2312"/>
      <w:sz w:val="32"/>
    </w:rPr>
  </w:style>
  <w:style w:type="paragraph" w:customStyle="1" w:styleId="-1">
    <w:name w:val="出文-小标题1"/>
    <w:basedOn w:val="a"/>
    <w:qFormat/>
    <w:rsid w:val="00AF76DA"/>
    <w:pPr>
      <w:spacing w:line="560" w:lineRule="exact"/>
      <w:ind w:firstLineChars="200" w:firstLine="200"/>
      <w:outlineLvl w:val="1"/>
    </w:pPr>
    <w:rPr>
      <w:rFonts w:ascii="黑体" w:eastAsia="黑体" w:hAnsi="黑体"/>
      <w:sz w:val="32"/>
    </w:rPr>
  </w:style>
  <w:style w:type="paragraph" w:customStyle="1" w:styleId="-2">
    <w:name w:val="出文-署名"/>
    <w:basedOn w:val="-0"/>
    <w:qFormat/>
    <w:rsid w:val="00AF76DA"/>
    <w:pPr>
      <w:ind w:rightChars="611" w:right="611" w:firstLineChars="0" w:firstLine="0"/>
      <w:jc w:val="right"/>
    </w:pPr>
  </w:style>
  <w:style w:type="paragraph" w:customStyle="1" w:styleId="-20">
    <w:name w:val="出文-小标题2"/>
    <w:basedOn w:val="-1"/>
    <w:qFormat/>
    <w:rsid w:val="00AF76DA"/>
    <w:pPr>
      <w:outlineLvl w:val="2"/>
    </w:pPr>
    <w:rPr>
      <w:rFonts w:ascii="楷体_GB2312" w:eastAsia="楷体_GB2312"/>
      <w:b/>
    </w:rPr>
  </w:style>
  <w:style w:type="paragraph" w:customStyle="1" w:styleId="-3">
    <w:name w:val="出文-小标题3"/>
    <w:basedOn w:val="-20"/>
    <w:qFormat/>
    <w:rsid w:val="00AF76DA"/>
    <w:pPr>
      <w:ind w:firstLine="643"/>
    </w:pPr>
    <w:rPr>
      <w:rFonts w:ascii="仿宋_GB2312" w:eastAsia="仿宋_GB2312"/>
    </w:rPr>
  </w:style>
  <w:style w:type="paragraph" w:styleId="a3">
    <w:name w:val="header"/>
    <w:basedOn w:val="a"/>
    <w:link w:val="a4"/>
    <w:uiPriority w:val="99"/>
    <w:unhideWhenUsed/>
    <w:rsid w:val="00AF76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F76DA"/>
    <w:rPr>
      <w:sz w:val="18"/>
      <w:szCs w:val="18"/>
    </w:rPr>
  </w:style>
  <w:style w:type="paragraph" w:styleId="a5">
    <w:name w:val="footer"/>
    <w:basedOn w:val="a"/>
    <w:link w:val="a6"/>
    <w:uiPriority w:val="99"/>
    <w:unhideWhenUsed/>
    <w:rsid w:val="00AF76DA"/>
    <w:pPr>
      <w:tabs>
        <w:tab w:val="center" w:pos="4153"/>
        <w:tab w:val="right" w:pos="8306"/>
      </w:tabs>
      <w:snapToGrid w:val="0"/>
      <w:jc w:val="left"/>
    </w:pPr>
    <w:rPr>
      <w:sz w:val="18"/>
      <w:szCs w:val="18"/>
    </w:rPr>
  </w:style>
  <w:style w:type="character" w:customStyle="1" w:styleId="a6">
    <w:name w:val="页脚 字符"/>
    <w:basedOn w:val="a0"/>
    <w:link w:val="a5"/>
    <w:uiPriority w:val="99"/>
    <w:rsid w:val="00AF76DA"/>
    <w:rPr>
      <w:sz w:val="18"/>
      <w:szCs w:val="18"/>
    </w:rPr>
  </w:style>
  <w:style w:type="character" w:styleId="a7">
    <w:name w:val="footnote reference"/>
    <w:basedOn w:val="a0"/>
    <w:rsid w:val="0092549B"/>
    <w:rPr>
      <w:vertAlign w:val="superscript"/>
    </w:rPr>
  </w:style>
  <w:style w:type="character" w:customStyle="1" w:styleId="a8">
    <w:name w:val="脚注文本 字符"/>
    <w:link w:val="a9"/>
    <w:semiHidden/>
    <w:rsid w:val="0092549B"/>
    <w:rPr>
      <w:sz w:val="18"/>
      <w:szCs w:val="18"/>
    </w:rPr>
  </w:style>
  <w:style w:type="character" w:customStyle="1" w:styleId="aa">
    <w:name w:val="纯文本 字符"/>
    <w:link w:val="ab"/>
    <w:rsid w:val="0092549B"/>
    <w:rPr>
      <w:rFonts w:ascii="宋体" w:hAnsi="Courier New" w:cs="Courier New"/>
    </w:rPr>
  </w:style>
  <w:style w:type="paragraph" w:styleId="a9">
    <w:name w:val="footnote text"/>
    <w:basedOn w:val="a"/>
    <w:link w:val="a8"/>
    <w:semiHidden/>
    <w:rsid w:val="0092549B"/>
    <w:pPr>
      <w:snapToGrid w:val="0"/>
      <w:jc w:val="left"/>
    </w:pPr>
    <w:rPr>
      <w:rFonts w:asciiTheme="minorHAnsi" w:eastAsiaTheme="minorEastAsia" w:hAnsiTheme="minorHAnsi" w:cstheme="minorBidi"/>
      <w:sz w:val="18"/>
      <w:szCs w:val="18"/>
    </w:rPr>
  </w:style>
  <w:style w:type="character" w:customStyle="1" w:styleId="11">
    <w:name w:val="脚注文本 字符1"/>
    <w:basedOn w:val="a0"/>
    <w:uiPriority w:val="99"/>
    <w:semiHidden/>
    <w:rsid w:val="0092549B"/>
    <w:rPr>
      <w:rFonts w:ascii="Times New Roman" w:eastAsia="宋体" w:hAnsi="Times New Roman" w:cs="Times New Roman"/>
      <w:sz w:val="18"/>
      <w:szCs w:val="18"/>
    </w:rPr>
  </w:style>
  <w:style w:type="paragraph" w:styleId="3">
    <w:name w:val="Body Text Indent 3"/>
    <w:basedOn w:val="a"/>
    <w:link w:val="30"/>
    <w:qFormat/>
    <w:rsid w:val="0092549B"/>
    <w:pPr>
      <w:spacing w:after="120"/>
      <w:ind w:leftChars="200" w:left="420"/>
    </w:pPr>
    <w:rPr>
      <w:sz w:val="16"/>
      <w:szCs w:val="16"/>
    </w:rPr>
  </w:style>
  <w:style w:type="character" w:customStyle="1" w:styleId="30">
    <w:name w:val="正文文本缩进 3 字符"/>
    <w:basedOn w:val="a0"/>
    <w:link w:val="3"/>
    <w:rsid w:val="0092549B"/>
    <w:rPr>
      <w:rFonts w:ascii="Times New Roman" w:eastAsia="宋体" w:hAnsi="Times New Roman" w:cs="Times New Roman"/>
      <w:sz w:val="16"/>
      <w:szCs w:val="16"/>
    </w:rPr>
  </w:style>
  <w:style w:type="paragraph" w:styleId="ab">
    <w:name w:val="Plain Text"/>
    <w:basedOn w:val="a"/>
    <w:link w:val="aa"/>
    <w:rsid w:val="0092549B"/>
    <w:rPr>
      <w:rFonts w:ascii="宋体" w:eastAsiaTheme="minorEastAsia" w:hAnsi="Courier New" w:cs="Courier New"/>
      <w:szCs w:val="21"/>
    </w:rPr>
  </w:style>
  <w:style w:type="character" w:customStyle="1" w:styleId="12">
    <w:name w:val="纯文本 字符1"/>
    <w:basedOn w:val="a0"/>
    <w:uiPriority w:val="99"/>
    <w:semiHidden/>
    <w:rsid w:val="0092549B"/>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1315</Words>
  <Characters>7499</Characters>
  <Application>Microsoft Office Word</Application>
  <DocSecurity>0</DocSecurity>
  <Lines>62</Lines>
  <Paragraphs>17</Paragraphs>
  <ScaleCrop>false</ScaleCrop>
  <Company/>
  <LinksUpToDate>false</LinksUpToDate>
  <CharactersWithSpaces>8797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庞海成</dc:creator>
  <cp:keywords/>
  <dc:description/>
  <cp:lastModifiedBy>庞海成</cp:lastModifiedBy>
  <cp:revision>2</cp:revision>
  <dcterms:created xsi:type="dcterms:W3CDTF">2018-09-29T00:47:00Z</dcterms:created>
  <dcterms:modified xsi:type="dcterms:W3CDTF">2018-09-29T00:47:00Z</dcterms:modified>
</cp:coreProperties>
</file>